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8BB77F" w14:textId="77777777" w:rsidR="007B0230" w:rsidRPr="009B320F" w:rsidRDefault="00000000">
      <w:pPr>
        <w:pStyle w:val="BodyA"/>
        <w:spacing w:before="0" w:after="0"/>
        <w:ind w:left="0" w:firstLine="0"/>
        <w:jc w:val="center"/>
        <w:rPr>
          <w:rFonts w:ascii="Times New Roman" w:eastAsia="Palatino Linotype" w:hAnsi="Times New Roman" w:cs="Times New Roman"/>
        </w:rPr>
      </w:pPr>
      <w:r w:rsidRPr="009B320F">
        <w:rPr>
          <w:rFonts w:ascii="Times New Roman" w:hAnsi="Times New Roman" w:cs="Times New Roman"/>
          <w:noProof/>
        </w:rPr>
        <w:drawing>
          <wp:inline distT="0" distB="0" distL="0" distR="0" wp14:anchorId="6EA6829D" wp14:editId="04EDC151">
            <wp:extent cx="1153160" cy="1336040"/>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7"/>
                    <a:stretch>
                      <a:fillRect/>
                    </a:stretch>
                  </pic:blipFill>
                  <pic:spPr>
                    <a:xfrm>
                      <a:off x="0" y="0"/>
                      <a:ext cx="1153160" cy="1336040"/>
                    </a:xfrm>
                    <a:prstGeom prst="rect">
                      <a:avLst/>
                    </a:prstGeom>
                    <a:ln w="12700" cap="flat">
                      <a:noFill/>
                      <a:miter lim="400000"/>
                    </a:ln>
                    <a:effectLst/>
                  </pic:spPr>
                </pic:pic>
              </a:graphicData>
            </a:graphic>
          </wp:inline>
        </w:drawing>
      </w:r>
    </w:p>
    <w:p w14:paraId="020B6C0A" w14:textId="77777777" w:rsidR="007B0230" w:rsidRPr="009B320F" w:rsidRDefault="007B0230">
      <w:pPr>
        <w:pStyle w:val="BodyA"/>
        <w:jc w:val="right"/>
        <w:rPr>
          <w:rFonts w:ascii="Times New Roman" w:eastAsia="Palatino Linotype" w:hAnsi="Times New Roman" w:cs="Times New Roman"/>
        </w:rPr>
      </w:pPr>
    </w:p>
    <w:p w14:paraId="0B3C7A80" w14:textId="1EFAD739" w:rsidR="007B0230" w:rsidRPr="009B320F" w:rsidRDefault="00000000">
      <w:pPr>
        <w:pStyle w:val="Heading"/>
        <w:spacing w:before="0" w:after="0"/>
        <w:ind w:left="0" w:firstLine="0"/>
        <w:rPr>
          <w:rFonts w:ascii="Times New Roman" w:eastAsia="Palatino Linotype" w:hAnsi="Times New Roman" w:cs="Times New Roman"/>
          <w:u w:val="none"/>
        </w:rPr>
      </w:pPr>
      <w:bookmarkStart w:id="0" w:name="_Toc"/>
      <w:r w:rsidRPr="009B320F">
        <w:rPr>
          <w:rFonts w:ascii="Times New Roman" w:eastAsia="Palatino Linotype" w:hAnsi="Times New Roman" w:cs="Times New Roman"/>
          <w:u w:val="none"/>
        </w:rPr>
        <w:t xml:space="preserve">Standard Contractual Terms for the Supply of Legal Services by St Ives chambers to </w:t>
      </w:r>
      <w:proofErr w:type="spellStart"/>
      <w:r w:rsidRPr="009B320F">
        <w:rPr>
          <w:rFonts w:ascii="Times New Roman" w:eastAsia="Palatino Linotype" w:hAnsi="Times New Roman" w:cs="Times New Roman"/>
          <w:u w:val="none"/>
        </w:rPr>
        <w:t>Authorised</w:t>
      </w:r>
      <w:proofErr w:type="spellEnd"/>
      <w:r w:rsidRPr="009B320F">
        <w:rPr>
          <w:rFonts w:ascii="Times New Roman" w:eastAsia="Palatino Linotype" w:hAnsi="Times New Roman" w:cs="Times New Roman"/>
          <w:u w:val="none"/>
        </w:rPr>
        <w:t xml:space="preserve"> Persons 2026</w:t>
      </w:r>
      <w:bookmarkEnd w:id="0"/>
    </w:p>
    <w:p w14:paraId="2A344331" w14:textId="77777777" w:rsidR="007B0230" w:rsidRPr="009B320F" w:rsidRDefault="00000000">
      <w:pPr>
        <w:pStyle w:val="Heading"/>
        <w:ind w:left="0" w:firstLine="0"/>
        <w:rPr>
          <w:rFonts w:ascii="Times New Roman" w:hAnsi="Times New Roman" w:cs="Times New Roman"/>
        </w:rPr>
      </w:pPr>
      <w:bookmarkStart w:id="1" w:name="_Toc1"/>
      <w:r w:rsidRPr="009B320F">
        <w:rPr>
          <w:rFonts w:ascii="Times New Roman" w:hAnsi="Times New Roman" w:cs="Times New Roman"/>
        </w:rPr>
        <w:t>(UPDATED FOR THE GDPR IN 2018</w:t>
      </w:r>
      <w:r w:rsidRPr="009B320F">
        <w:rPr>
          <w:rFonts w:ascii="Times New Roman" w:hAnsi="Times New Roman" w:cs="Times New Roman"/>
        </w:rPr>
        <w:br/>
        <w:t>&amp; as amended 4 February 2019 &amp; 8 September 2026 to reflect the bar council’s standard contractual terms 2026)</w:t>
      </w:r>
      <w:bookmarkEnd w:id="1"/>
    </w:p>
    <w:p w14:paraId="32026C3C" w14:textId="77777777" w:rsidR="007B0230" w:rsidRPr="009B320F" w:rsidRDefault="00000000">
      <w:pPr>
        <w:pStyle w:val="Heading"/>
        <w:spacing w:before="0" w:after="0"/>
        <w:rPr>
          <w:rFonts w:ascii="Times New Roman" w:eastAsia="Palatino Linotype" w:hAnsi="Times New Roman" w:cs="Times New Roman"/>
          <w:u w:val="none"/>
        </w:rPr>
      </w:pPr>
      <w:bookmarkStart w:id="2" w:name="_Toc2"/>
      <w:r w:rsidRPr="009B320F">
        <w:rPr>
          <w:rFonts w:ascii="Times New Roman" w:eastAsia="Palatino Linotype" w:hAnsi="Times New Roman" w:cs="Times New Roman"/>
          <w:sz w:val="26"/>
          <w:szCs w:val="26"/>
          <w:u w:val="none"/>
        </w:rPr>
        <w:t>as referred to in Rule rC30.9c of the BSB Handbook</w:t>
      </w:r>
      <w:bookmarkEnd w:id="2"/>
    </w:p>
    <w:p w14:paraId="21FF024B" w14:textId="77777777" w:rsidR="007B0230" w:rsidRPr="009B320F" w:rsidRDefault="00000000">
      <w:pPr>
        <w:pStyle w:val="Heading"/>
        <w:rPr>
          <w:rFonts w:ascii="Times New Roman" w:eastAsia="Palatino Linotype" w:hAnsi="Times New Roman" w:cs="Times New Roman"/>
          <w:sz w:val="22"/>
          <w:szCs w:val="22"/>
          <w:lang w:val="de-DE"/>
        </w:rPr>
      </w:pPr>
      <w:bookmarkStart w:id="3" w:name="_Toc3"/>
      <w:r w:rsidRPr="009B320F">
        <w:rPr>
          <w:rFonts w:ascii="Times New Roman" w:eastAsia="Palatino Linotype" w:hAnsi="Times New Roman" w:cs="Times New Roman"/>
          <w:sz w:val="22"/>
          <w:szCs w:val="22"/>
          <w:lang w:val="de-DE"/>
        </w:rPr>
        <w:t>INDEX OF CLAUSES</w:t>
      </w:r>
      <w:bookmarkEnd w:id="3"/>
    </w:p>
    <w:p w14:paraId="4F07B3D3" w14:textId="77777777" w:rsidR="007B0230" w:rsidRPr="009B320F" w:rsidRDefault="007B0230">
      <w:pPr>
        <w:pStyle w:val="BodyA"/>
        <w:ind w:left="0" w:firstLine="0"/>
        <w:rPr>
          <w:rFonts w:ascii="Times New Roman" w:eastAsia="Palatino Linotype" w:hAnsi="Times New Roman" w:cs="Times New Roman"/>
          <w:sz w:val="10"/>
          <w:szCs w:val="10"/>
        </w:rPr>
      </w:pPr>
    </w:p>
    <w:p w14:paraId="758A8D2A" w14:textId="77777777" w:rsidR="007B0230" w:rsidRPr="009B320F" w:rsidRDefault="00000000">
      <w:pPr>
        <w:pStyle w:val="BodyA"/>
        <w:tabs>
          <w:tab w:val="left" w:pos="851"/>
          <w:tab w:val="right" w:pos="9072"/>
        </w:tabs>
        <w:ind w:left="0" w:firstLine="0"/>
        <w:rPr>
          <w:rFonts w:ascii="Times New Roman" w:eastAsia="Palatino Linotype" w:hAnsi="Times New Roman" w:cs="Times New Roman"/>
        </w:rPr>
      </w:pPr>
      <w:r w:rsidRPr="009B320F">
        <w:rPr>
          <w:rFonts w:ascii="Times New Roman" w:eastAsia="Palatino Linotype" w:hAnsi="Times New Roman" w:cs="Times New Roman"/>
          <w:lang w:val="de-DE"/>
        </w:rPr>
        <w:t>NO.</w:t>
      </w:r>
      <w:r w:rsidRPr="009B320F">
        <w:rPr>
          <w:rFonts w:ascii="Times New Roman" w:eastAsia="Palatino Linotype" w:hAnsi="Times New Roman" w:cs="Times New Roman"/>
          <w:lang w:val="de-DE"/>
        </w:rPr>
        <w:tab/>
        <w:t>TITLE</w:t>
      </w:r>
      <w:r w:rsidRPr="009B320F">
        <w:rPr>
          <w:rFonts w:ascii="Times New Roman" w:eastAsia="Palatino Linotype" w:hAnsi="Times New Roman" w:cs="Times New Roman"/>
          <w:lang w:val="de-DE"/>
        </w:rPr>
        <w:tab/>
        <w:t>PAGE NO.</w:t>
      </w:r>
    </w:p>
    <w:p w14:paraId="5F566EE1" w14:textId="77777777" w:rsidR="007B0230" w:rsidRPr="009B320F" w:rsidRDefault="00000000">
      <w:pPr>
        <w:pStyle w:val="BodyA"/>
        <w:rPr>
          <w:rFonts w:ascii="Times New Roman" w:hAnsi="Times New Roman" w:cs="Times New Roman"/>
        </w:rPr>
      </w:pPr>
      <w:r w:rsidRPr="009B320F">
        <w:rPr>
          <w:rFonts w:ascii="Times New Roman" w:eastAsia="Palatino Linotype" w:hAnsi="Times New Roman" w:cs="Times New Roman"/>
        </w:rPr>
        <w:fldChar w:fldCharType="begin"/>
      </w:r>
      <w:r w:rsidRPr="009B320F">
        <w:rPr>
          <w:rFonts w:ascii="Times New Roman" w:eastAsia="Palatino Linotype" w:hAnsi="Times New Roman" w:cs="Times New Roman"/>
        </w:rPr>
        <w:instrText xml:space="preserve"> TOC \o 1-2 </w:instrText>
      </w:r>
      <w:r w:rsidRPr="009B320F">
        <w:rPr>
          <w:rFonts w:ascii="Times New Roman" w:eastAsia="Palatino Linotype" w:hAnsi="Times New Roman" w:cs="Times New Roman"/>
        </w:rPr>
        <w:fldChar w:fldCharType="separate"/>
      </w:r>
    </w:p>
    <w:p w14:paraId="11E899DD" w14:textId="77777777" w:rsidR="007B0230" w:rsidRPr="009B320F" w:rsidRDefault="00000000">
      <w:pPr>
        <w:pStyle w:val="TOC1"/>
        <w:rPr>
          <w:rFonts w:ascii="Times New Roman" w:hAnsi="Times New Roman" w:cs="Times New Roman"/>
        </w:rPr>
      </w:pPr>
      <w:r w:rsidRPr="009B320F">
        <w:rPr>
          <w:rFonts w:ascii="Times New Roman" w:eastAsia="Arial Unicode MS" w:hAnsi="Times New Roman" w:cs="Times New Roman"/>
        </w:rPr>
        <w:t>Standard Contractual Terms for the Supply of Legal Services by St Ives chambers to Authorised Persons 2026</w:t>
      </w:r>
      <w:r w:rsidRPr="009B320F">
        <w:rPr>
          <w:rFonts w:ascii="Times New Roman" w:eastAsia="Arial Unicode MS" w:hAnsi="Times New Roman" w:cs="Times New Roman"/>
        </w:rPr>
        <w:tab/>
      </w:r>
      <w:r w:rsidRPr="009B320F">
        <w:rPr>
          <w:rFonts w:ascii="Times New Roman" w:hAnsi="Times New Roman" w:cs="Times New Roman"/>
        </w:rPr>
        <w:fldChar w:fldCharType="begin"/>
      </w:r>
      <w:r w:rsidRPr="009B320F">
        <w:rPr>
          <w:rFonts w:ascii="Times New Roman" w:hAnsi="Times New Roman" w:cs="Times New Roman"/>
        </w:rPr>
        <w:instrText xml:space="preserve"> PAGEREF _Toc \h </w:instrText>
      </w:r>
      <w:r w:rsidRPr="009B320F">
        <w:rPr>
          <w:rFonts w:ascii="Times New Roman" w:hAnsi="Times New Roman" w:cs="Times New Roman"/>
        </w:rPr>
      </w:r>
      <w:r w:rsidRPr="009B320F">
        <w:rPr>
          <w:rFonts w:ascii="Times New Roman" w:hAnsi="Times New Roman" w:cs="Times New Roman"/>
        </w:rPr>
        <w:fldChar w:fldCharType="separate"/>
      </w:r>
      <w:r w:rsidRPr="009B320F">
        <w:rPr>
          <w:rFonts w:ascii="Times New Roman" w:eastAsia="Arial Unicode MS" w:hAnsi="Times New Roman" w:cs="Times New Roman"/>
        </w:rPr>
        <w:t>1</w:t>
      </w:r>
      <w:r w:rsidRPr="009B320F">
        <w:rPr>
          <w:rFonts w:ascii="Times New Roman" w:hAnsi="Times New Roman" w:cs="Times New Roman"/>
        </w:rPr>
        <w:fldChar w:fldCharType="end"/>
      </w:r>
    </w:p>
    <w:p w14:paraId="23636AE2" w14:textId="77777777" w:rsidR="007B0230" w:rsidRPr="009B320F" w:rsidRDefault="00000000">
      <w:pPr>
        <w:pStyle w:val="TOC1"/>
        <w:rPr>
          <w:rFonts w:ascii="Times New Roman" w:hAnsi="Times New Roman" w:cs="Times New Roman"/>
        </w:rPr>
      </w:pPr>
      <w:r w:rsidRPr="009B320F">
        <w:rPr>
          <w:rFonts w:ascii="Times New Roman" w:eastAsia="Arial Unicode MS" w:hAnsi="Times New Roman" w:cs="Times New Roman"/>
        </w:rPr>
        <w:t>(UPDATED FOR THE GDPR IN 2018 &amp; as amended 4 February 2019 &amp; 8 September 2026 to reflect the bar council’s standard contractual terms 2026)</w:t>
      </w:r>
      <w:r w:rsidRPr="009B320F">
        <w:rPr>
          <w:rFonts w:ascii="Times New Roman" w:eastAsia="Arial Unicode MS" w:hAnsi="Times New Roman" w:cs="Times New Roman"/>
        </w:rPr>
        <w:tab/>
      </w:r>
      <w:r w:rsidRPr="009B320F">
        <w:rPr>
          <w:rFonts w:ascii="Times New Roman" w:hAnsi="Times New Roman" w:cs="Times New Roman"/>
        </w:rPr>
        <w:fldChar w:fldCharType="begin"/>
      </w:r>
      <w:r w:rsidRPr="009B320F">
        <w:rPr>
          <w:rFonts w:ascii="Times New Roman" w:hAnsi="Times New Roman" w:cs="Times New Roman"/>
        </w:rPr>
        <w:instrText xml:space="preserve"> PAGEREF _Toc1 \h </w:instrText>
      </w:r>
      <w:r w:rsidRPr="009B320F">
        <w:rPr>
          <w:rFonts w:ascii="Times New Roman" w:hAnsi="Times New Roman" w:cs="Times New Roman"/>
        </w:rPr>
      </w:r>
      <w:r w:rsidRPr="009B320F">
        <w:rPr>
          <w:rFonts w:ascii="Times New Roman" w:hAnsi="Times New Roman" w:cs="Times New Roman"/>
        </w:rPr>
        <w:fldChar w:fldCharType="separate"/>
      </w:r>
      <w:r w:rsidRPr="009B320F">
        <w:rPr>
          <w:rFonts w:ascii="Times New Roman" w:eastAsia="Arial Unicode MS" w:hAnsi="Times New Roman" w:cs="Times New Roman"/>
        </w:rPr>
        <w:t>1</w:t>
      </w:r>
      <w:r w:rsidRPr="009B320F">
        <w:rPr>
          <w:rFonts w:ascii="Times New Roman" w:hAnsi="Times New Roman" w:cs="Times New Roman"/>
        </w:rPr>
        <w:fldChar w:fldCharType="end"/>
      </w:r>
    </w:p>
    <w:p w14:paraId="38083166" w14:textId="77777777" w:rsidR="007B0230" w:rsidRPr="009B320F" w:rsidRDefault="00000000">
      <w:pPr>
        <w:pStyle w:val="TOC1"/>
        <w:rPr>
          <w:rFonts w:ascii="Times New Roman" w:hAnsi="Times New Roman" w:cs="Times New Roman"/>
        </w:rPr>
      </w:pPr>
      <w:r w:rsidRPr="009B320F">
        <w:rPr>
          <w:rFonts w:ascii="Times New Roman" w:eastAsia="Arial Unicode MS" w:hAnsi="Times New Roman" w:cs="Times New Roman"/>
        </w:rPr>
        <w:t>as referred to in Rule rC30.9c of the BSB Handbook</w:t>
      </w:r>
      <w:r w:rsidRPr="009B320F">
        <w:rPr>
          <w:rFonts w:ascii="Times New Roman" w:eastAsia="Arial Unicode MS" w:hAnsi="Times New Roman" w:cs="Times New Roman"/>
        </w:rPr>
        <w:tab/>
      </w:r>
      <w:r w:rsidRPr="009B320F">
        <w:rPr>
          <w:rFonts w:ascii="Times New Roman" w:hAnsi="Times New Roman" w:cs="Times New Roman"/>
        </w:rPr>
        <w:fldChar w:fldCharType="begin"/>
      </w:r>
      <w:r w:rsidRPr="009B320F">
        <w:rPr>
          <w:rFonts w:ascii="Times New Roman" w:hAnsi="Times New Roman" w:cs="Times New Roman"/>
        </w:rPr>
        <w:instrText xml:space="preserve"> PAGEREF _Toc2 \h </w:instrText>
      </w:r>
      <w:r w:rsidRPr="009B320F">
        <w:rPr>
          <w:rFonts w:ascii="Times New Roman" w:hAnsi="Times New Roman" w:cs="Times New Roman"/>
        </w:rPr>
      </w:r>
      <w:r w:rsidRPr="009B320F">
        <w:rPr>
          <w:rFonts w:ascii="Times New Roman" w:hAnsi="Times New Roman" w:cs="Times New Roman"/>
        </w:rPr>
        <w:fldChar w:fldCharType="separate"/>
      </w:r>
      <w:r w:rsidRPr="009B320F">
        <w:rPr>
          <w:rFonts w:ascii="Times New Roman" w:eastAsia="Arial Unicode MS" w:hAnsi="Times New Roman" w:cs="Times New Roman"/>
        </w:rPr>
        <w:t>1</w:t>
      </w:r>
      <w:r w:rsidRPr="009B320F">
        <w:rPr>
          <w:rFonts w:ascii="Times New Roman" w:hAnsi="Times New Roman" w:cs="Times New Roman"/>
        </w:rPr>
        <w:fldChar w:fldCharType="end"/>
      </w:r>
    </w:p>
    <w:p w14:paraId="2D5BF2F8" w14:textId="77777777" w:rsidR="007B0230" w:rsidRPr="009B320F" w:rsidRDefault="00000000">
      <w:pPr>
        <w:pStyle w:val="TOC1"/>
        <w:rPr>
          <w:rFonts w:ascii="Times New Roman" w:hAnsi="Times New Roman" w:cs="Times New Roman"/>
        </w:rPr>
      </w:pPr>
      <w:r w:rsidRPr="009B320F">
        <w:rPr>
          <w:rFonts w:ascii="Times New Roman" w:eastAsia="Arial Unicode MS" w:hAnsi="Times New Roman" w:cs="Times New Roman"/>
        </w:rPr>
        <w:t>INDEX OF CLAUSES</w:t>
      </w:r>
      <w:r w:rsidRPr="009B320F">
        <w:rPr>
          <w:rFonts w:ascii="Times New Roman" w:eastAsia="Arial Unicode MS" w:hAnsi="Times New Roman" w:cs="Times New Roman"/>
        </w:rPr>
        <w:tab/>
      </w:r>
      <w:r w:rsidRPr="009B320F">
        <w:rPr>
          <w:rFonts w:ascii="Times New Roman" w:hAnsi="Times New Roman" w:cs="Times New Roman"/>
        </w:rPr>
        <w:fldChar w:fldCharType="begin"/>
      </w:r>
      <w:r w:rsidRPr="009B320F">
        <w:rPr>
          <w:rFonts w:ascii="Times New Roman" w:hAnsi="Times New Roman" w:cs="Times New Roman"/>
        </w:rPr>
        <w:instrText xml:space="preserve"> PAGEREF _Toc3 \h </w:instrText>
      </w:r>
      <w:r w:rsidRPr="009B320F">
        <w:rPr>
          <w:rFonts w:ascii="Times New Roman" w:hAnsi="Times New Roman" w:cs="Times New Roman"/>
        </w:rPr>
      </w:r>
      <w:r w:rsidRPr="009B320F">
        <w:rPr>
          <w:rFonts w:ascii="Times New Roman" w:hAnsi="Times New Roman" w:cs="Times New Roman"/>
        </w:rPr>
        <w:fldChar w:fldCharType="separate"/>
      </w:r>
      <w:r w:rsidRPr="009B320F">
        <w:rPr>
          <w:rFonts w:ascii="Times New Roman" w:eastAsia="Arial Unicode MS" w:hAnsi="Times New Roman" w:cs="Times New Roman"/>
        </w:rPr>
        <w:t>1</w:t>
      </w:r>
      <w:r w:rsidRPr="009B320F">
        <w:rPr>
          <w:rFonts w:ascii="Times New Roman" w:hAnsi="Times New Roman" w:cs="Times New Roman"/>
        </w:rPr>
        <w:fldChar w:fldCharType="end"/>
      </w:r>
    </w:p>
    <w:p w14:paraId="3B84D090" w14:textId="77777777" w:rsidR="007B0230" w:rsidRPr="009B320F" w:rsidRDefault="00000000">
      <w:pPr>
        <w:pStyle w:val="TOC1"/>
        <w:rPr>
          <w:rFonts w:ascii="Times New Roman" w:hAnsi="Times New Roman" w:cs="Times New Roman"/>
        </w:rPr>
      </w:pPr>
      <w:r w:rsidRPr="009B320F">
        <w:rPr>
          <w:rFonts w:ascii="Times New Roman" w:eastAsia="Arial Unicode MS" w:hAnsi="Times New Roman" w:cs="Times New Roman"/>
        </w:rPr>
        <w:t>Standard Conditions of Contract For The Supply Of Legal Services By Barristers AT St Ives Chambers To Authorised Persons 2026</w:t>
      </w:r>
      <w:r w:rsidRPr="009B320F">
        <w:rPr>
          <w:rFonts w:ascii="Times New Roman" w:eastAsia="Arial Unicode MS" w:hAnsi="Times New Roman" w:cs="Times New Roman"/>
        </w:rPr>
        <w:tab/>
      </w:r>
      <w:r w:rsidRPr="009B320F">
        <w:rPr>
          <w:rFonts w:ascii="Times New Roman" w:hAnsi="Times New Roman" w:cs="Times New Roman"/>
        </w:rPr>
        <w:fldChar w:fldCharType="begin"/>
      </w:r>
      <w:r w:rsidRPr="009B320F">
        <w:rPr>
          <w:rFonts w:ascii="Times New Roman" w:hAnsi="Times New Roman" w:cs="Times New Roman"/>
        </w:rPr>
        <w:instrText xml:space="preserve"> PAGEREF _Toc4 \h </w:instrText>
      </w:r>
      <w:r w:rsidRPr="009B320F">
        <w:rPr>
          <w:rFonts w:ascii="Times New Roman" w:hAnsi="Times New Roman" w:cs="Times New Roman"/>
        </w:rPr>
      </w:r>
      <w:r w:rsidRPr="009B320F">
        <w:rPr>
          <w:rFonts w:ascii="Times New Roman" w:hAnsi="Times New Roman" w:cs="Times New Roman"/>
        </w:rPr>
        <w:fldChar w:fldCharType="separate"/>
      </w:r>
      <w:r w:rsidRPr="009B320F">
        <w:rPr>
          <w:rFonts w:ascii="Times New Roman" w:eastAsia="Arial Unicode MS" w:hAnsi="Times New Roman" w:cs="Times New Roman"/>
        </w:rPr>
        <w:t>2</w:t>
      </w:r>
      <w:r w:rsidRPr="009B320F">
        <w:rPr>
          <w:rFonts w:ascii="Times New Roman" w:hAnsi="Times New Roman" w:cs="Times New Roman"/>
        </w:rPr>
        <w:fldChar w:fldCharType="end"/>
      </w:r>
    </w:p>
    <w:p w14:paraId="7141EE30" w14:textId="77777777" w:rsidR="007B0230" w:rsidRPr="009B320F" w:rsidRDefault="00000000">
      <w:pPr>
        <w:pStyle w:val="TOC2"/>
        <w:numPr>
          <w:ilvl w:val="0"/>
          <w:numId w:val="1"/>
        </w:numPr>
        <w:rPr>
          <w:rFonts w:ascii="Times New Roman" w:hAnsi="Times New Roman" w:cs="Times New Roman"/>
        </w:rPr>
      </w:pPr>
      <w:r w:rsidRPr="009B320F">
        <w:rPr>
          <w:rFonts w:ascii="Times New Roman" w:eastAsia="Arial Unicode MS" w:hAnsi="Times New Roman" w:cs="Times New Roman"/>
        </w:rPr>
        <w:t>DEFINITIONS AND INTERPRETATION</w:t>
      </w:r>
      <w:r w:rsidRPr="009B320F">
        <w:rPr>
          <w:rFonts w:ascii="Times New Roman" w:eastAsia="Arial Unicode MS" w:hAnsi="Times New Roman" w:cs="Times New Roman"/>
        </w:rPr>
        <w:tab/>
      </w:r>
      <w:r w:rsidRPr="009B320F">
        <w:rPr>
          <w:rFonts w:ascii="Times New Roman" w:hAnsi="Times New Roman" w:cs="Times New Roman"/>
        </w:rPr>
        <w:fldChar w:fldCharType="begin"/>
      </w:r>
      <w:r w:rsidRPr="009B320F">
        <w:rPr>
          <w:rFonts w:ascii="Times New Roman" w:hAnsi="Times New Roman" w:cs="Times New Roman"/>
        </w:rPr>
        <w:instrText xml:space="preserve"> PAGEREF _Toc5 \h </w:instrText>
      </w:r>
      <w:r w:rsidRPr="009B320F">
        <w:rPr>
          <w:rFonts w:ascii="Times New Roman" w:hAnsi="Times New Roman" w:cs="Times New Roman"/>
        </w:rPr>
      </w:r>
      <w:r w:rsidRPr="009B320F">
        <w:rPr>
          <w:rFonts w:ascii="Times New Roman" w:hAnsi="Times New Roman" w:cs="Times New Roman"/>
        </w:rPr>
        <w:fldChar w:fldCharType="separate"/>
      </w:r>
      <w:r w:rsidRPr="009B320F">
        <w:rPr>
          <w:rFonts w:ascii="Times New Roman" w:eastAsia="Arial Unicode MS" w:hAnsi="Times New Roman" w:cs="Times New Roman"/>
        </w:rPr>
        <w:t>2</w:t>
      </w:r>
      <w:r w:rsidRPr="009B320F">
        <w:rPr>
          <w:rFonts w:ascii="Times New Roman" w:hAnsi="Times New Roman" w:cs="Times New Roman"/>
        </w:rPr>
        <w:fldChar w:fldCharType="end"/>
      </w:r>
    </w:p>
    <w:p w14:paraId="095BAB64" w14:textId="77777777" w:rsidR="007B0230" w:rsidRPr="009B320F" w:rsidRDefault="00000000">
      <w:pPr>
        <w:pStyle w:val="TOC2"/>
        <w:numPr>
          <w:ilvl w:val="0"/>
          <w:numId w:val="2"/>
        </w:numPr>
        <w:rPr>
          <w:rFonts w:ascii="Times New Roman" w:hAnsi="Times New Roman" w:cs="Times New Roman"/>
        </w:rPr>
      </w:pPr>
      <w:r w:rsidRPr="009B320F">
        <w:rPr>
          <w:rFonts w:ascii="Times New Roman" w:eastAsia="Arial Unicode MS" w:hAnsi="Times New Roman" w:cs="Times New Roman"/>
        </w:rPr>
        <w:t>APPLICATION OF THESE CONDITIONS</w:t>
      </w:r>
      <w:r w:rsidRPr="009B320F">
        <w:rPr>
          <w:rFonts w:ascii="Times New Roman" w:eastAsia="Arial Unicode MS" w:hAnsi="Times New Roman" w:cs="Times New Roman"/>
        </w:rPr>
        <w:tab/>
      </w:r>
      <w:r w:rsidRPr="009B320F">
        <w:rPr>
          <w:rFonts w:ascii="Times New Roman" w:hAnsi="Times New Roman" w:cs="Times New Roman"/>
        </w:rPr>
        <w:fldChar w:fldCharType="begin"/>
      </w:r>
      <w:r w:rsidRPr="009B320F">
        <w:rPr>
          <w:rFonts w:ascii="Times New Roman" w:hAnsi="Times New Roman" w:cs="Times New Roman"/>
        </w:rPr>
        <w:instrText xml:space="preserve"> PAGEREF _Toc6 \h </w:instrText>
      </w:r>
      <w:r w:rsidRPr="009B320F">
        <w:rPr>
          <w:rFonts w:ascii="Times New Roman" w:hAnsi="Times New Roman" w:cs="Times New Roman"/>
        </w:rPr>
      </w:r>
      <w:r w:rsidRPr="009B320F">
        <w:rPr>
          <w:rFonts w:ascii="Times New Roman" w:hAnsi="Times New Roman" w:cs="Times New Roman"/>
        </w:rPr>
        <w:fldChar w:fldCharType="separate"/>
      </w:r>
      <w:r w:rsidRPr="009B320F">
        <w:rPr>
          <w:rFonts w:ascii="Times New Roman" w:eastAsia="Arial Unicode MS" w:hAnsi="Times New Roman" w:cs="Times New Roman"/>
        </w:rPr>
        <w:t>4</w:t>
      </w:r>
      <w:r w:rsidRPr="009B320F">
        <w:rPr>
          <w:rFonts w:ascii="Times New Roman" w:hAnsi="Times New Roman" w:cs="Times New Roman"/>
        </w:rPr>
        <w:fldChar w:fldCharType="end"/>
      </w:r>
    </w:p>
    <w:p w14:paraId="1CCAC9DC" w14:textId="77777777" w:rsidR="007B0230" w:rsidRPr="009B320F" w:rsidRDefault="00000000">
      <w:pPr>
        <w:pStyle w:val="TOC2"/>
        <w:numPr>
          <w:ilvl w:val="0"/>
          <w:numId w:val="3"/>
        </w:numPr>
        <w:rPr>
          <w:rFonts w:ascii="Times New Roman" w:hAnsi="Times New Roman" w:cs="Times New Roman"/>
        </w:rPr>
      </w:pPr>
      <w:r w:rsidRPr="009B320F">
        <w:rPr>
          <w:rFonts w:ascii="Times New Roman" w:eastAsia="Arial Unicode MS" w:hAnsi="Times New Roman" w:cs="Times New Roman"/>
        </w:rPr>
        <w:t>THE INSTRUCTIONS TO THE BARRISTER</w:t>
      </w:r>
      <w:r w:rsidRPr="009B320F">
        <w:rPr>
          <w:rFonts w:ascii="Times New Roman" w:eastAsia="Arial Unicode MS" w:hAnsi="Times New Roman" w:cs="Times New Roman"/>
        </w:rPr>
        <w:tab/>
      </w:r>
      <w:r w:rsidRPr="009B320F">
        <w:rPr>
          <w:rFonts w:ascii="Times New Roman" w:hAnsi="Times New Roman" w:cs="Times New Roman"/>
        </w:rPr>
        <w:fldChar w:fldCharType="begin"/>
      </w:r>
      <w:r w:rsidRPr="009B320F">
        <w:rPr>
          <w:rFonts w:ascii="Times New Roman" w:hAnsi="Times New Roman" w:cs="Times New Roman"/>
        </w:rPr>
        <w:instrText xml:space="preserve"> PAGEREF _Toc7 \h </w:instrText>
      </w:r>
      <w:r w:rsidRPr="009B320F">
        <w:rPr>
          <w:rFonts w:ascii="Times New Roman" w:hAnsi="Times New Roman" w:cs="Times New Roman"/>
        </w:rPr>
      </w:r>
      <w:r w:rsidRPr="009B320F">
        <w:rPr>
          <w:rFonts w:ascii="Times New Roman" w:hAnsi="Times New Roman" w:cs="Times New Roman"/>
        </w:rPr>
        <w:fldChar w:fldCharType="separate"/>
      </w:r>
      <w:r w:rsidRPr="009B320F">
        <w:rPr>
          <w:rFonts w:ascii="Times New Roman" w:eastAsia="Arial Unicode MS" w:hAnsi="Times New Roman" w:cs="Times New Roman"/>
        </w:rPr>
        <w:t>4</w:t>
      </w:r>
      <w:r w:rsidRPr="009B320F">
        <w:rPr>
          <w:rFonts w:ascii="Times New Roman" w:hAnsi="Times New Roman" w:cs="Times New Roman"/>
        </w:rPr>
        <w:fldChar w:fldCharType="end"/>
      </w:r>
    </w:p>
    <w:p w14:paraId="2AAECF0B" w14:textId="77777777" w:rsidR="007B0230" w:rsidRPr="009B320F" w:rsidRDefault="00000000">
      <w:pPr>
        <w:pStyle w:val="TOC2"/>
        <w:numPr>
          <w:ilvl w:val="0"/>
          <w:numId w:val="4"/>
        </w:numPr>
        <w:rPr>
          <w:rFonts w:ascii="Times New Roman" w:hAnsi="Times New Roman" w:cs="Times New Roman"/>
        </w:rPr>
      </w:pPr>
      <w:r w:rsidRPr="009B320F">
        <w:rPr>
          <w:rFonts w:ascii="Times New Roman" w:eastAsia="Arial Unicode MS" w:hAnsi="Times New Roman" w:cs="Times New Roman"/>
        </w:rPr>
        <w:t>RECEIPT AND ACCEPTANCE OF THE INSTRUCTIONS</w:t>
      </w:r>
      <w:r w:rsidRPr="009B320F">
        <w:rPr>
          <w:rFonts w:ascii="Times New Roman" w:eastAsia="Arial Unicode MS" w:hAnsi="Times New Roman" w:cs="Times New Roman"/>
        </w:rPr>
        <w:tab/>
      </w:r>
      <w:r w:rsidRPr="009B320F">
        <w:rPr>
          <w:rFonts w:ascii="Times New Roman" w:hAnsi="Times New Roman" w:cs="Times New Roman"/>
        </w:rPr>
        <w:fldChar w:fldCharType="begin"/>
      </w:r>
      <w:r w:rsidRPr="009B320F">
        <w:rPr>
          <w:rFonts w:ascii="Times New Roman" w:hAnsi="Times New Roman" w:cs="Times New Roman"/>
        </w:rPr>
        <w:instrText xml:space="preserve"> PAGEREF _Toc8 \h </w:instrText>
      </w:r>
      <w:r w:rsidRPr="009B320F">
        <w:rPr>
          <w:rFonts w:ascii="Times New Roman" w:hAnsi="Times New Roman" w:cs="Times New Roman"/>
        </w:rPr>
      </w:r>
      <w:r w:rsidRPr="009B320F">
        <w:rPr>
          <w:rFonts w:ascii="Times New Roman" w:hAnsi="Times New Roman" w:cs="Times New Roman"/>
        </w:rPr>
        <w:fldChar w:fldCharType="separate"/>
      </w:r>
      <w:r w:rsidRPr="009B320F">
        <w:rPr>
          <w:rFonts w:ascii="Times New Roman" w:eastAsia="Arial Unicode MS" w:hAnsi="Times New Roman" w:cs="Times New Roman"/>
        </w:rPr>
        <w:t>5</w:t>
      </w:r>
      <w:r w:rsidRPr="009B320F">
        <w:rPr>
          <w:rFonts w:ascii="Times New Roman" w:hAnsi="Times New Roman" w:cs="Times New Roman"/>
        </w:rPr>
        <w:fldChar w:fldCharType="end"/>
      </w:r>
    </w:p>
    <w:p w14:paraId="0F49B5D6" w14:textId="77777777" w:rsidR="007B0230" w:rsidRPr="009B320F" w:rsidRDefault="00000000">
      <w:pPr>
        <w:pStyle w:val="TOC2"/>
        <w:numPr>
          <w:ilvl w:val="0"/>
          <w:numId w:val="5"/>
        </w:numPr>
        <w:rPr>
          <w:rFonts w:ascii="Times New Roman" w:hAnsi="Times New Roman" w:cs="Times New Roman"/>
        </w:rPr>
      </w:pPr>
      <w:r w:rsidRPr="009B320F">
        <w:rPr>
          <w:rFonts w:ascii="Times New Roman" w:eastAsia="Arial Unicode MS" w:hAnsi="Times New Roman" w:cs="Times New Roman"/>
        </w:rPr>
        <w:t>CONFIDENTIAL INFORMATION AND PUBLICITY</w:t>
      </w:r>
      <w:r w:rsidRPr="009B320F">
        <w:rPr>
          <w:rFonts w:ascii="Times New Roman" w:eastAsia="Arial Unicode MS" w:hAnsi="Times New Roman" w:cs="Times New Roman"/>
        </w:rPr>
        <w:tab/>
      </w:r>
      <w:r w:rsidRPr="009B320F">
        <w:rPr>
          <w:rFonts w:ascii="Times New Roman" w:hAnsi="Times New Roman" w:cs="Times New Roman"/>
        </w:rPr>
        <w:fldChar w:fldCharType="begin"/>
      </w:r>
      <w:r w:rsidRPr="009B320F">
        <w:rPr>
          <w:rFonts w:ascii="Times New Roman" w:hAnsi="Times New Roman" w:cs="Times New Roman"/>
        </w:rPr>
        <w:instrText xml:space="preserve"> PAGEREF _Toc9 \h </w:instrText>
      </w:r>
      <w:r w:rsidRPr="009B320F">
        <w:rPr>
          <w:rFonts w:ascii="Times New Roman" w:hAnsi="Times New Roman" w:cs="Times New Roman"/>
        </w:rPr>
      </w:r>
      <w:r w:rsidRPr="009B320F">
        <w:rPr>
          <w:rFonts w:ascii="Times New Roman" w:hAnsi="Times New Roman" w:cs="Times New Roman"/>
        </w:rPr>
        <w:fldChar w:fldCharType="separate"/>
      </w:r>
      <w:r w:rsidRPr="009B320F">
        <w:rPr>
          <w:rFonts w:ascii="Times New Roman" w:eastAsia="Arial Unicode MS" w:hAnsi="Times New Roman" w:cs="Times New Roman"/>
        </w:rPr>
        <w:t>5</w:t>
      </w:r>
      <w:r w:rsidRPr="009B320F">
        <w:rPr>
          <w:rFonts w:ascii="Times New Roman" w:hAnsi="Times New Roman" w:cs="Times New Roman"/>
        </w:rPr>
        <w:fldChar w:fldCharType="end"/>
      </w:r>
    </w:p>
    <w:p w14:paraId="19D1883E" w14:textId="77777777" w:rsidR="007B0230" w:rsidRPr="009B320F" w:rsidRDefault="00000000">
      <w:pPr>
        <w:pStyle w:val="TOC2"/>
        <w:numPr>
          <w:ilvl w:val="0"/>
          <w:numId w:val="6"/>
        </w:numPr>
        <w:rPr>
          <w:rFonts w:ascii="Times New Roman" w:hAnsi="Times New Roman" w:cs="Times New Roman"/>
        </w:rPr>
      </w:pPr>
      <w:r w:rsidRPr="009B320F">
        <w:rPr>
          <w:rFonts w:ascii="Times New Roman" w:eastAsia="Arial Unicode MS" w:hAnsi="Times New Roman" w:cs="Times New Roman"/>
        </w:rPr>
        <w:t>ELECTRONIC COMMUNICATION</w:t>
      </w:r>
      <w:r w:rsidRPr="009B320F">
        <w:rPr>
          <w:rFonts w:ascii="Times New Roman" w:eastAsia="Arial Unicode MS" w:hAnsi="Times New Roman" w:cs="Times New Roman"/>
        </w:rPr>
        <w:tab/>
      </w:r>
      <w:r w:rsidRPr="009B320F">
        <w:rPr>
          <w:rFonts w:ascii="Times New Roman" w:hAnsi="Times New Roman" w:cs="Times New Roman"/>
        </w:rPr>
        <w:fldChar w:fldCharType="begin"/>
      </w:r>
      <w:r w:rsidRPr="009B320F">
        <w:rPr>
          <w:rFonts w:ascii="Times New Roman" w:hAnsi="Times New Roman" w:cs="Times New Roman"/>
        </w:rPr>
        <w:instrText xml:space="preserve"> PAGEREF _Toc10 \h </w:instrText>
      </w:r>
      <w:r w:rsidRPr="009B320F">
        <w:rPr>
          <w:rFonts w:ascii="Times New Roman" w:hAnsi="Times New Roman" w:cs="Times New Roman"/>
        </w:rPr>
      </w:r>
      <w:r w:rsidRPr="009B320F">
        <w:rPr>
          <w:rFonts w:ascii="Times New Roman" w:hAnsi="Times New Roman" w:cs="Times New Roman"/>
        </w:rPr>
        <w:fldChar w:fldCharType="separate"/>
      </w:r>
      <w:r w:rsidRPr="009B320F">
        <w:rPr>
          <w:rFonts w:ascii="Times New Roman" w:eastAsia="Arial Unicode MS" w:hAnsi="Times New Roman" w:cs="Times New Roman"/>
        </w:rPr>
        <w:t>6</w:t>
      </w:r>
      <w:r w:rsidRPr="009B320F">
        <w:rPr>
          <w:rFonts w:ascii="Times New Roman" w:hAnsi="Times New Roman" w:cs="Times New Roman"/>
        </w:rPr>
        <w:fldChar w:fldCharType="end"/>
      </w:r>
    </w:p>
    <w:p w14:paraId="16648087" w14:textId="77777777" w:rsidR="007B0230" w:rsidRPr="009B320F" w:rsidRDefault="00000000">
      <w:pPr>
        <w:pStyle w:val="TOC2"/>
        <w:numPr>
          <w:ilvl w:val="0"/>
          <w:numId w:val="7"/>
        </w:numPr>
        <w:rPr>
          <w:rFonts w:ascii="Times New Roman" w:hAnsi="Times New Roman" w:cs="Times New Roman"/>
        </w:rPr>
      </w:pPr>
      <w:r w:rsidRPr="009B320F">
        <w:rPr>
          <w:rFonts w:ascii="Times New Roman" w:eastAsia="Arial Unicode MS" w:hAnsi="Times New Roman" w:cs="Times New Roman"/>
        </w:rPr>
        <w:t>DATA PROTECTION</w:t>
      </w:r>
      <w:r w:rsidRPr="009B320F">
        <w:rPr>
          <w:rFonts w:ascii="Times New Roman" w:eastAsia="Arial Unicode MS" w:hAnsi="Times New Roman" w:cs="Times New Roman"/>
        </w:rPr>
        <w:tab/>
      </w:r>
      <w:r w:rsidRPr="009B320F">
        <w:rPr>
          <w:rFonts w:ascii="Times New Roman" w:hAnsi="Times New Roman" w:cs="Times New Roman"/>
        </w:rPr>
        <w:fldChar w:fldCharType="begin"/>
      </w:r>
      <w:r w:rsidRPr="009B320F">
        <w:rPr>
          <w:rFonts w:ascii="Times New Roman" w:hAnsi="Times New Roman" w:cs="Times New Roman"/>
        </w:rPr>
        <w:instrText xml:space="preserve"> PAGEREF _Toc11 \h </w:instrText>
      </w:r>
      <w:r w:rsidRPr="009B320F">
        <w:rPr>
          <w:rFonts w:ascii="Times New Roman" w:hAnsi="Times New Roman" w:cs="Times New Roman"/>
        </w:rPr>
      </w:r>
      <w:r w:rsidRPr="009B320F">
        <w:rPr>
          <w:rFonts w:ascii="Times New Roman" w:hAnsi="Times New Roman" w:cs="Times New Roman"/>
        </w:rPr>
        <w:fldChar w:fldCharType="separate"/>
      </w:r>
      <w:r w:rsidRPr="009B320F">
        <w:rPr>
          <w:rFonts w:ascii="Times New Roman" w:eastAsia="Arial Unicode MS" w:hAnsi="Times New Roman" w:cs="Times New Roman"/>
        </w:rPr>
        <w:t>6</w:t>
      </w:r>
      <w:r w:rsidRPr="009B320F">
        <w:rPr>
          <w:rFonts w:ascii="Times New Roman" w:hAnsi="Times New Roman" w:cs="Times New Roman"/>
        </w:rPr>
        <w:fldChar w:fldCharType="end"/>
      </w:r>
    </w:p>
    <w:p w14:paraId="28A371E4" w14:textId="77777777" w:rsidR="007B0230" w:rsidRPr="009B320F" w:rsidRDefault="00000000">
      <w:pPr>
        <w:pStyle w:val="TOC2"/>
        <w:numPr>
          <w:ilvl w:val="0"/>
          <w:numId w:val="8"/>
        </w:numPr>
        <w:rPr>
          <w:rFonts w:ascii="Times New Roman" w:hAnsi="Times New Roman" w:cs="Times New Roman"/>
        </w:rPr>
      </w:pPr>
      <w:r w:rsidRPr="009B320F">
        <w:rPr>
          <w:rFonts w:ascii="Times New Roman" w:eastAsia="Arial Unicode MS" w:hAnsi="Times New Roman" w:cs="Times New Roman"/>
        </w:rPr>
        <w:t>PROVIDING THE SERVICES</w:t>
      </w:r>
      <w:r w:rsidRPr="009B320F">
        <w:rPr>
          <w:rFonts w:ascii="Times New Roman" w:eastAsia="Arial Unicode MS" w:hAnsi="Times New Roman" w:cs="Times New Roman"/>
        </w:rPr>
        <w:tab/>
      </w:r>
      <w:r w:rsidRPr="009B320F">
        <w:rPr>
          <w:rFonts w:ascii="Times New Roman" w:hAnsi="Times New Roman" w:cs="Times New Roman"/>
        </w:rPr>
        <w:fldChar w:fldCharType="begin"/>
      </w:r>
      <w:r w:rsidRPr="009B320F">
        <w:rPr>
          <w:rFonts w:ascii="Times New Roman" w:hAnsi="Times New Roman" w:cs="Times New Roman"/>
        </w:rPr>
        <w:instrText xml:space="preserve"> PAGEREF _Toc12 \h </w:instrText>
      </w:r>
      <w:r w:rsidRPr="009B320F">
        <w:rPr>
          <w:rFonts w:ascii="Times New Roman" w:hAnsi="Times New Roman" w:cs="Times New Roman"/>
        </w:rPr>
      </w:r>
      <w:r w:rsidRPr="009B320F">
        <w:rPr>
          <w:rFonts w:ascii="Times New Roman" w:hAnsi="Times New Roman" w:cs="Times New Roman"/>
        </w:rPr>
        <w:fldChar w:fldCharType="separate"/>
      </w:r>
      <w:r w:rsidRPr="009B320F">
        <w:rPr>
          <w:rFonts w:ascii="Times New Roman" w:eastAsia="Arial Unicode MS" w:hAnsi="Times New Roman" w:cs="Times New Roman"/>
        </w:rPr>
        <w:t>7</w:t>
      </w:r>
      <w:r w:rsidRPr="009B320F">
        <w:rPr>
          <w:rFonts w:ascii="Times New Roman" w:hAnsi="Times New Roman" w:cs="Times New Roman"/>
        </w:rPr>
        <w:fldChar w:fldCharType="end"/>
      </w:r>
    </w:p>
    <w:p w14:paraId="2155102C" w14:textId="77777777" w:rsidR="007B0230" w:rsidRPr="009B320F" w:rsidRDefault="00000000">
      <w:pPr>
        <w:pStyle w:val="TOC2"/>
        <w:numPr>
          <w:ilvl w:val="0"/>
          <w:numId w:val="9"/>
        </w:numPr>
        <w:rPr>
          <w:rFonts w:ascii="Times New Roman" w:hAnsi="Times New Roman" w:cs="Times New Roman"/>
        </w:rPr>
      </w:pPr>
      <w:r w:rsidRPr="009B320F">
        <w:rPr>
          <w:rFonts w:ascii="Times New Roman" w:eastAsia="Arial Unicode MS" w:hAnsi="Times New Roman" w:cs="Times New Roman"/>
        </w:rPr>
        <w:t>INTELLECTUAL PROPERTY RIGHTS</w:t>
      </w:r>
      <w:r w:rsidRPr="009B320F">
        <w:rPr>
          <w:rFonts w:ascii="Times New Roman" w:eastAsia="Arial Unicode MS" w:hAnsi="Times New Roman" w:cs="Times New Roman"/>
        </w:rPr>
        <w:tab/>
      </w:r>
      <w:r w:rsidRPr="009B320F">
        <w:rPr>
          <w:rFonts w:ascii="Times New Roman" w:hAnsi="Times New Roman" w:cs="Times New Roman"/>
        </w:rPr>
        <w:fldChar w:fldCharType="begin"/>
      </w:r>
      <w:r w:rsidRPr="009B320F">
        <w:rPr>
          <w:rFonts w:ascii="Times New Roman" w:hAnsi="Times New Roman" w:cs="Times New Roman"/>
        </w:rPr>
        <w:instrText xml:space="preserve"> PAGEREF _Toc13 \h </w:instrText>
      </w:r>
      <w:r w:rsidRPr="009B320F">
        <w:rPr>
          <w:rFonts w:ascii="Times New Roman" w:hAnsi="Times New Roman" w:cs="Times New Roman"/>
        </w:rPr>
      </w:r>
      <w:r w:rsidRPr="009B320F">
        <w:rPr>
          <w:rFonts w:ascii="Times New Roman" w:hAnsi="Times New Roman" w:cs="Times New Roman"/>
        </w:rPr>
        <w:fldChar w:fldCharType="separate"/>
      </w:r>
      <w:r w:rsidRPr="009B320F">
        <w:rPr>
          <w:rFonts w:ascii="Times New Roman" w:eastAsia="Arial Unicode MS" w:hAnsi="Times New Roman" w:cs="Times New Roman"/>
        </w:rPr>
        <w:t>7</w:t>
      </w:r>
      <w:r w:rsidRPr="009B320F">
        <w:rPr>
          <w:rFonts w:ascii="Times New Roman" w:hAnsi="Times New Roman" w:cs="Times New Roman"/>
        </w:rPr>
        <w:fldChar w:fldCharType="end"/>
      </w:r>
    </w:p>
    <w:p w14:paraId="575A2161" w14:textId="77777777" w:rsidR="007B0230" w:rsidRPr="009B320F" w:rsidRDefault="00000000">
      <w:pPr>
        <w:pStyle w:val="TOC2"/>
        <w:numPr>
          <w:ilvl w:val="0"/>
          <w:numId w:val="10"/>
        </w:numPr>
        <w:rPr>
          <w:rFonts w:ascii="Times New Roman" w:hAnsi="Times New Roman" w:cs="Times New Roman"/>
        </w:rPr>
      </w:pPr>
      <w:r w:rsidRPr="009B320F">
        <w:rPr>
          <w:rFonts w:ascii="Times New Roman" w:eastAsia="Arial Unicode MS" w:hAnsi="Times New Roman" w:cs="Times New Roman"/>
        </w:rPr>
        <w:t>LIABILITY</w:t>
      </w:r>
      <w:r w:rsidRPr="009B320F">
        <w:rPr>
          <w:rFonts w:ascii="Times New Roman" w:eastAsia="Arial Unicode MS" w:hAnsi="Times New Roman" w:cs="Times New Roman"/>
        </w:rPr>
        <w:tab/>
      </w:r>
      <w:r w:rsidRPr="009B320F">
        <w:rPr>
          <w:rFonts w:ascii="Times New Roman" w:hAnsi="Times New Roman" w:cs="Times New Roman"/>
        </w:rPr>
        <w:fldChar w:fldCharType="begin"/>
      </w:r>
      <w:r w:rsidRPr="009B320F">
        <w:rPr>
          <w:rFonts w:ascii="Times New Roman" w:hAnsi="Times New Roman" w:cs="Times New Roman"/>
        </w:rPr>
        <w:instrText xml:space="preserve"> PAGEREF _Toc14 \h </w:instrText>
      </w:r>
      <w:r w:rsidRPr="009B320F">
        <w:rPr>
          <w:rFonts w:ascii="Times New Roman" w:hAnsi="Times New Roman" w:cs="Times New Roman"/>
        </w:rPr>
      </w:r>
      <w:r w:rsidRPr="009B320F">
        <w:rPr>
          <w:rFonts w:ascii="Times New Roman" w:hAnsi="Times New Roman" w:cs="Times New Roman"/>
        </w:rPr>
        <w:fldChar w:fldCharType="separate"/>
      </w:r>
      <w:r w:rsidRPr="009B320F">
        <w:rPr>
          <w:rFonts w:ascii="Times New Roman" w:eastAsia="Arial Unicode MS" w:hAnsi="Times New Roman" w:cs="Times New Roman"/>
        </w:rPr>
        <w:t>7</w:t>
      </w:r>
      <w:r w:rsidRPr="009B320F">
        <w:rPr>
          <w:rFonts w:ascii="Times New Roman" w:hAnsi="Times New Roman" w:cs="Times New Roman"/>
        </w:rPr>
        <w:fldChar w:fldCharType="end"/>
      </w:r>
    </w:p>
    <w:p w14:paraId="37BF6553" w14:textId="77777777" w:rsidR="007B0230" w:rsidRPr="009B320F" w:rsidRDefault="00000000">
      <w:pPr>
        <w:pStyle w:val="TOC2"/>
        <w:numPr>
          <w:ilvl w:val="0"/>
          <w:numId w:val="11"/>
        </w:numPr>
        <w:rPr>
          <w:rFonts w:ascii="Times New Roman" w:hAnsi="Times New Roman" w:cs="Times New Roman"/>
        </w:rPr>
      </w:pPr>
      <w:r w:rsidRPr="009B320F">
        <w:rPr>
          <w:rFonts w:ascii="Times New Roman" w:eastAsia="Arial Unicode MS" w:hAnsi="Times New Roman" w:cs="Times New Roman"/>
        </w:rPr>
        <w:t>FEES</w:t>
      </w:r>
      <w:r w:rsidRPr="009B320F">
        <w:rPr>
          <w:rFonts w:ascii="Times New Roman" w:eastAsia="Arial Unicode MS" w:hAnsi="Times New Roman" w:cs="Times New Roman"/>
        </w:rPr>
        <w:tab/>
      </w:r>
      <w:r w:rsidRPr="009B320F">
        <w:rPr>
          <w:rFonts w:ascii="Times New Roman" w:hAnsi="Times New Roman" w:cs="Times New Roman"/>
        </w:rPr>
        <w:fldChar w:fldCharType="begin"/>
      </w:r>
      <w:r w:rsidRPr="009B320F">
        <w:rPr>
          <w:rFonts w:ascii="Times New Roman" w:hAnsi="Times New Roman" w:cs="Times New Roman"/>
        </w:rPr>
        <w:instrText xml:space="preserve"> PAGEREF _Toc15 \h </w:instrText>
      </w:r>
      <w:r w:rsidRPr="009B320F">
        <w:rPr>
          <w:rFonts w:ascii="Times New Roman" w:hAnsi="Times New Roman" w:cs="Times New Roman"/>
        </w:rPr>
      </w:r>
      <w:r w:rsidRPr="009B320F">
        <w:rPr>
          <w:rFonts w:ascii="Times New Roman" w:hAnsi="Times New Roman" w:cs="Times New Roman"/>
        </w:rPr>
        <w:fldChar w:fldCharType="separate"/>
      </w:r>
      <w:r w:rsidRPr="009B320F">
        <w:rPr>
          <w:rFonts w:ascii="Times New Roman" w:eastAsia="Arial Unicode MS" w:hAnsi="Times New Roman" w:cs="Times New Roman"/>
        </w:rPr>
        <w:t>9</w:t>
      </w:r>
      <w:r w:rsidRPr="009B320F">
        <w:rPr>
          <w:rFonts w:ascii="Times New Roman" w:hAnsi="Times New Roman" w:cs="Times New Roman"/>
        </w:rPr>
        <w:fldChar w:fldCharType="end"/>
      </w:r>
    </w:p>
    <w:p w14:paraId="449EE7E2" w14:textId="77777777" w:rsidR="007B0230" w:rsidRPr="009B320F" w:rsidRDefault="00000000">
      <w:pPr>
        <w:pStyle w:val="TOC2"/>
        <w:numPr>
          <w:ilvl w:val="0"/>
          <w:numId w:val="12"/>
        </w:numPr>
        <w:rPr>
          <w:rFonts w:ascii="Times New Roman" w:hAnsi="Times New Roman" w:cs="Times New Roman"/>
        </w:rPr>
      </w:pPr>
      <w:r w:rsidRPr="009B320F">
        <w:rPr>
          <w:rFonts w:ascii="Times New Roman" w:eastAsia="Arial Unicode MS" w:hAnsi="Times New Roman" w:cs="Times New Roman"/>
        </w:rPr>
        <w:t>BILLING, PAYMENT AND INTEREST</w:t>
      </w:r>
      <w:r w:rsidRPr="009B320F">
        <w:rPr>
          <w:rFonts w:ascii="Times New Roman" w:eastAsia="Arial Unicode MS" w:hAnsi="Times New Roman" w:cs="Times New Roman"/>
        </w:rPr>
        <w:tab/>
      </w:r>
      <w:r w:rsidRPr="009B320F">
        <w:rPr>
          <w:rFonts w:ascii="Times New Roman" w:hAnsi="Times New Roman" w:cs="Times New Roman"/>
        </w:rPr>
        <w:fldChar w:fldCharType="begin"/>
      </w:r>
      <w:r w:rsidRPr="009B320F">
        <w:rPr>
          <w:rFonts w:ascii="Times New Roman" w:hAnsi="Times New Roman" w:cs="Times New Roman"/>
        </w:rPr>
        <w:instrText xml:space="preserve"> PAGEREF _Toc16 \h </w:instrText>
      </w:r>
      <w:r w:rsidRPr="009B320F">
        <w:rPr>
          <w:rFonts w:ascii="Times New Roman" w:hAnsi="Times New Roman" w:cs="Times New Roman"/>
        </w:rPr>
      </w:r>
      <w:r w:rsidRPr="009B320F">
        <w:rPr>
          <w:rFonts w:ascii="Times New Roman" w:hAnsi="Times New Roman" w:cs="Times New Roman"/>
        </w:rPr>
        <w:fldChar w:fldCharType="separate"/>
      </w:r>
      <w:r w:rsidRPr="009B320F">
        <w:rPr>
          <w:rFonts w:ascii="Times New Roman" w:eastAsia="Arial Unicode MS" w:hAnsi="Times New Roman" w:cs="Times New Roman"/>
        </w:rPr>
        <w:t>9</w:t>
      </w:r>
      <w:r w:rsidRPr="009B320F">
        <w:rPr>
          <w:rFonts w:ascii="Times New Roman" w:hAnsi="Times New Roman" w:cs="Times New Roman"/>
        </w:rPr>
        <w:fldChar w:fldCharType="end"/>
      </w:r>
    </w:p>
    <w:p w14:paraId="1F32B4ED" w14:textId="77777777" w:rsidR="007B0230" w:rsidRPr="009B320F" w:rsidRDefault="00000000">
      <w:pPr>
        <w:pStyle w:val="TOC2"/>
        <w:numPr>
          <w:ilvl w:val="0"/>
          <w:numId w:val="13"/>
        </w:numPr>
        <w:rPr>
          <w:rFonts w:ascii="Times New Roman" w:hAnsi="Times New Roman" w:cs="Times New Roman"/>
        </w:rPr>
      </w:pPr>
      <w:r w:rsidRPr="009B320F">
        <w:rPr>
          <w:rFonts w:ascii="Times New Roman" w:eastAsia="Arial Unicode MS" w:hAnsi="Times New Roman" w:cs="Times New Roman"/>
        </w:rPr>
        <w:t>TERMINATION</w:t>
      </w:r>
      <w:r w:rsidRPr="009B320F">
        <w:rPr>
          <w:rFonts w:ascii="Times New Roman" w:eastAsia="Arial Unicode MS" w:hAnsi="Times New Roman" w:cs="Times New Roman"/>
        </w:rPr>
        <w:tab/>
      </w:r>
      <w:r w:rsidRPr="009B320F">
        <w:rPr>
          <w:rFonts w:ascii="Times New Roman" w:hAnsi="Times New Roman" w:cs="Times New Roman"/>
        </w:rPr>
        <w:fldChar w:fldCharType="begin"/>
      </w:r>
      <w:r w:rsidRPr="009B320F">
        <w:rPr>
          <w:rFonts w:ascii="Times New Roman" w:hAnsi="Times New Roman" w:cs="Times New Roman"/>
        </w:rPr>
        <w:instrText xml:space="preserve"> PAGEREF _Toc17 \h </w:instrText>
      </w:r>
      <w:r w:rsidRPr="009B320F">
        <w:rPr>
          <w:rFonts w:ascii="Times New Roman" w:hAnsi="Times New Roman" w:cs="Times New Roman"/>
        </w:rPr>
      </w:r>
      <w:r w:rsidRPr="009B320F">
        <w:rPr>
          <w:rFonts w:ascii="Times New Roman" w:hAnsi="Times New Roman" w:cs="Times New Roman"/>
        </w:rPr>
        <w:fldChar w:fldCharType="separate"/>
      </w:r>
      <w:r w:rsidRPr="009B320F">
        <w:rPr>
          <w:rFonts w:ascii="Times New Roman" w:eastAsia="Arial Unicode MS" w:hAnsi="Times New Roman" w:cs="Times New Roman"/>
        </w:rPr>
        <w:t>10</w:t>
      </w:r>
      <w:r w:rsidRPr="009B320F">
        <w:rPr>
          <w:rFonts w:ascii="Times New Roman" w:hAnsi="Times New Roman" w:cs="Times New Roman"/>
        </w:rPr>
        <w:fldChar w:fldCharType="end"/>
      </w:r>
    </w:p>
    <w:p w14:paraId="7753AA2E" w14:textId="77777777" w:rsidR="007B0230" w:rsidRPr="009B320F" w:rsidRDefault="00000000">
      <w:pPr>
        <w:pStyle w:val="TOC2"/>
        <w:numPr>
          <w:ilvl w:val="0"/>
          <w:numId w:val="14"/>
        </w:numPr>
        <w:rPr>
          <w:rFonts w:ascii="Times New Roman" w:hAnsi="Times New Roman" w:cs="Times New Roman"/>
        </w:rPr>
      </w:pPr>
      <w:r w:rsidRPr="009B320F">
        <w:rPr>
          <w:rFonts w:ascii="Times New Roman" w:eastAsia="Arial Unicode MS" w:hAnsi="Times New Roman" w:cs="Times New Roman"/>
        </w:rPr>
        <w:t>WAIVER</w:t>
      </w:r>
      <w:r w:rsidRPr="009B320F">
        <w:rPr>
          <w:rFonts w:ascii="Times New Roman" w:eastAsia="Arial Unicode MS" w:hAnsi="Times New Roman" w:cs="Times New Roman"/>
        </w:rPr>
        <w:tab/>
      </w:r>
      <w:r w:rsidRPr="009B320F">
        <w:rPr>
          <w:rFonts w:ascii="Times New Roman" w:hAnsi="Times New Roman" w:cs="Times New Roman"/>
        </w:rPr>
        <w:fldChar w:fldCharType="begin"/>
      </w:r>
      <w:r w:rsidRPr="009B320F">
        <w:rPr>
          <w:rFonts w:ascii="Times New Roman" w:hAnsi="Times New Roman" w:cs="Times New Roman"/>
        </w:rPr>
        <w:instrText xml:space="preserve"> PAGEREF _Toc18 \h </w:instrText>
      </w:r>
      <w:r w:rsidRPr="009B320F">
        <w:rPr>
          <w:rFonts w:ascii="Times New Roman" w:hAnsi="Times New Roman" w:cs="Times New Roman"/>
        </w:rPr>
      </w:r>
      <w:r w:rsidRPr="009B320F">
        <w:rPr>
          <w:rFonts w:ascii="Times New Roman" w:hAnsi="Times New Roman" w:cs="Times New Roman"/>
        </w:rPr>
        <w:fldChar w:fldCharType="separate"/>
      </w:r>
      <w:r w:rsidRPr="009B320F">
        <w:rPr>
          <w:rFonts w:ascii="Times New Roman" w:eastAsia="Arial Unicode MS" w:hAnsi="Times New Roman" w:cs="Times New Roman"/>
        </w:rPr>
        <w:t>10</w:t>
      </w:r>
      <w:r w:rsidRPr="009B320F">
        <w:rPr>
          <w:rFonts w:ascii="Times New Roman" w:hAnsi="Times New Roman" w:cs="Times New Roman"/>
        </w:rPr>
        <w:fldChar w:fldCharType="end"/>
      </w:r>
    </w:p>
    <w:p w14:paraId="5FB4AEDB" w14:textId="77777777" w:rsidR="007B0230" w:rsidRPr="009B320F" w:rsidRDefault="00000000">
      <w:pPr>
        <w:pStyle w:val="TOC2"/>
        <w:numPr>
          <w:ilvl w:val="0"/>
          <w:numId w:val="15"/>
        </w:numPr>
        <w:rPr>
          <w:rFonts w:ascii="Times New Roman" w:hAnsi="Times New Roman" w:cs="Times New Roman"/>
        </w:rPr>
      </w:pPr>
      <w:r w:rsidRPr="009B320F">
        <w:rPr>
          <w:rFonts w:ascii="Times New Roman" w:eastAsia="Arial Unicode MS" w:hAnsi="Times New Roman" w:cs="Times New Roman"/>
        </w:rPr>
        <w:t>SEVERABILITY</w:t>
      </w:r>
      <w:r w:rsidRPr="009B320F">
        <w:rPr>
          <w:rFonts w:ascii="Times New Roman" w:eastAsia="Arial Unicode MS" w:hAnsi="Times New Roman" w:cs="Times New Roman"/>
        </w:rPr>
        <w:tab/>
      </w:r>
      <w:r w:rsidRPr="009B320F">
        <w:rPr>
          <w:rFonts w:ascii="Times New Roman" w:hAnsi="Times New Roman" w:cs="Times New Roman"/>
        </w:rPr>
        <w:fldChar w:fldCharType="begin"/>
      </w:r>
      <w:r w:rsidRPr="009B320F">
        <w:rPr>
          <w:rFonts w:ascii="Times New Roman" w:hAnsi="Times New Roman" w:cs="Times New Roman"/>
        </w:rPr>
        <w:instrText xml:space="preserve"> PAGEREF _Toc19 \h </w:instrText>
      </w:r>
      <w:r w:rsidRPr="009B320F">
        <w:rPr>
          <w:rFonts w:ascii="Times New Roman" w:hAnsi="Times New Roman" w:cs="Times New Roman"/>
        </w:rPr>
      </w:r>
      <w:r w:rsidRPr="009B320F">
        <w:rPr>
          <w:rFonts w:ascii="Times New Roman" w:hAnsi="Times New Roman" w:cs="Times New Roman"/>
        </w:rPr>
        <w:fldChar w:fldCharType="separate"/>
      </w:r>
      <w:r w:rsidRPr="009B320F">
        <w:rPr>
          <w:rFonts w:ascii="Times New Roman" w:eastAsia="Arial Unicode MS" w:hAnsi="Times New Roman" w:cs="Times New Roman"/>
        </w:rPr>
        <w:t>10</w:t>
      </w:r>
      <w:r w:rsidRPr="009B320F">
        <w:rPr>
          <w:rFonts w:ascii="Times New Roman" w:hAnsi="Times New Roman" w:cs="Times New Roman"/>
        </w:rPr>
        <w:fldChar w:fldCharType="end"/>
      </w:r>
    </w:p>
    <w:p w14:paraId="31A4E30C" w14:textId="77777777" w:rsidR="007B0230" w:rsidRPr="009B320F" w:rsidRDefault="00000000">
      <w:pPr>
        <w:pStyle w:val="TOC2"/>
        <w:numPr>
          <w:ilvl w:val="0"/>
          <w:numId w:val="16"/>
        </w:numPr>
        <w:rPr>
          <w:rFonts w:ascii="Times New Roman" w:hAnsi="Times New Roman" w:cs="Times New Roman"/>
        </w:rPr>
      </w:pPr>
      <w:r w:rsidRPr="009B320F">
        <w:rPr>
          <w:rFonts w:ascii="Times New Roman" w:eastAsia="Arial Unicode MS" w:hAnsi="Times New Roman" w:cs="Times New Roman"/>
        </w:rPr>
        <w:lastRenderedPageBreak/>
        <w:t>EXCLUSION OF RIGHTS OF THIRD PARTIES</w:t>
      </w:r>
      <w:r w:rsidRPr="009B320F">
        <w:rPr>
          <w:rFonts w:ascii="Times New Roman" w:eastAsia="Arial Unicode MS" w:hAnsi="Times New Roman" w:cs="Times New Roman"/>
        </w:rPr>
        <w:tab/>
      </w:r>
      <w:r w:rsidRPr="009B320F">
        <w:rPr>
          <w:rFonts w:ascii="Times New Roman" w:hAnsi="Times New Roman" w:cs="Times New Roman"/>
        </w:rPr>
        <w:fldChar w:fldCharType="begin"/>
      </w:r>
      <w:r w:rsidRPr="009B320F">
        <w:rPr>
          <w:rFonts w:ascii="Times New Roman" w:hAnsi="Times New Roman" w:cs="Times New Roman"/>
        </w:rPr>
        <w:instrText xml:space="preserve"> PAGEREF _Toc20 \h </w:instrText>
      </w:r>
      <w:r w:rsidRPr="009B320F">
        <w:rPr>
          <w:rFonts w:ascii="Times New Roman" w:hAnsi="Times New Roman" w:cs="Times New Roman"/>
        </w:rPr>
      </w:r>
      <w:r w:rsidRPr="009B320F">
        <w:rPr>
          <w:rFonts w:ascii="Times New Roman" w:hAnsi="Times New Roman" w:cs="Times New Roman"/>
        </w:rPr>
        <w:fldChar w:fldCharType="separate"/>
      </w:r>
      <w:r w:rsidRPr="009B320F">
        <w:rPr>
          <w:rFonts w:ascii="Times New Roman" w:eastAsia="Arial Unicode MS" w:hAnsi="Times New Roman" w:cs="Times New Roman"/>
        </w:rPr>
        <w:t>10</w:t>
      </w:r>
      <w:r w:rsidRPr="009B320F">
        <w:rPr>
          <w:rFonts w:ascii="Times New Roman" w:hAnsi="Times New Roman" w:cs="Times New Roman"/>
        </w:rPr>
        <w:fldChar w:fldCharType="end"/>
      </w:r>
    </w:p>
    <w:p w14:paraId="1DA714E2" w14:textId="77777777" w:rsidR="007B0230" w:rsidRPr="009B320F" w:rsidRDefault="00000000">
      <w:pPr>
        <w:pStyle w:val="TOC2"/>
        <w:numPr>
          <w:ilvl w:val="0"/>
          <w:numId w:val="17"/>
        </w:numPr>
        <w:rPr>
          <w:rFonts w:ascii="Times New Roman" w:hAnsi="Times New Roman" w:cs="Times New Roman"/>
        </w:rPr>
      </w:pPr>
      <w:r w:rsidRPr="009B320F">
        <w:rPr>
          <w:rFonts w:ascii="Times New Roman" w:eastAsia="Arial Unicode MS" w:hAnsi="Times New Roman" w:cs="Times New Roman"/>
        </w:rPr>
        <w:t>ENTIRE AGREEMENT</w:t>
      </w:r>
      <w:r w:rsidRPr="009B320F">
        <w:rPr>
          <w:rFonts w:ascii="Times New Roman" w:eastAsia="Arial Unicode MS" w:hAnsi="Times New Roman" w:cs="Times New Roman"/>
        </w:rPr>
        <w:tab/>
      </w:r>
      <w:r w:rsidRPr="009B320F">
        <w:rPr>
          <w:rFonts w:ascii="Times New Roman" w:hAnsi="Times New Roman" w:cs="Times New Roman"/>
        </w:rPr>
        <w:fldChar w:fldCharType="begin"/>
      </w:r>
      <w:r w:rsidRPr="009B320F">
        <w:rPr>
          <w:rFonts w:ascii="Times New Roman" w:hAnsi="Times New Roman" w:cs="Times New Roman"/>
        </w:rPr>
        <w:instrText xml:space="preserve"> PAGEREF _Toc21 \h </w:instrText>
      </w:r>
      <w:r w:rsidRPr="009B320F">
        <w:rPr>
          <w:rFonts w:ascii="Times New Roman" w:hAnsi="Times New Roman" w:cs="Times New Roman"/>
        </w:rPr>
      </w:r>
      <w:r w:rsidRPr="009B320F">
        <w:rPr>
          <w:rFonts w:ascii="Times New Roman" w:hAnsi="Times New Roman" w:cs="Times New Roman"/>
        </w:rPr>
        <w:fldChar w:fldCharType="separate"/>
      </w:r>
      <w:r w:rsidRPr="009B320F">
        <w:rPr>
          <w:rFonts w:ascii="Times New Roman" w:eastAsia="Arial Unicode MS" w:hAnsi="Times New Roman" w:cs="Times New Roman"/>
        </w:rPr>
        <w:t>11</w:t>
      </w:r>
      <w:r w:rsidRPr="009B320F">
        <w:rPr>
          <w:rFonts w:ascii="Times New Roman" w:hAnsi="Times New Roman" w:cs="Times New Roman"/>
        </w:rPr>
        <w:fldChar w:fldCharType="end"/>
      </w:r>
    </w:p>
    <w:p w14:paraId="2DD8ED8E" w14:textId="77777777" w:rsidR="007B0230" w:rsidRPr="009B320F" w:rsidRDefault="00000000">
      <w:pPr>
        <w:pStyle w:val="TOC2"/>
        <w:numPr>
          <w:ilvl w:val="0"/>
          <w:numId w:val="18"/>
        </w:numPr>
        <w:rPr>
          <w:rFonts w:ascii="Times New Roman" w:hAnsi="Times New Roman" w:cs="Times New Roman"/>
        </w:rPr>
      </w:pPr>
      <w:r w:rsidRPr="009B320F">
        <w:rPr>
          <w:rFonts w:ascii="Times New Roman" w:eastAsia="Arial Unicode MS" w:hAnsi="Times New Roman" w:cs="Times New Roman"/>
        </w:rPr>
        <w:t>NOTICES AND DELIVERY</w:t>
      </w:r>
      <w:r w:rsidRPr="009B320F">
        <w:rPr>
          <w:rFonts w:ascii="Times New Roman" w:eastAsia="Arial Unicode MS" w:hAnsi="Times New Roman" w:cs="Times New Roman"/>
        </w:rPr>
        <w:tab/>
      </w:r>
      <w:r w:rsidRPr="009B320F">
        <w:rPr>
          <w:rFonts w:ascii="Times New Roman" w:hAnsi="Times New Roman" w:cs="Times New Roman"/>
        </w:rPr>
        <w:fldChar w:fldCharType="begin"/>
      </w:r>
      <w:r w:rsidRPr="009B320F">
        <w:rPr>
          <w:rFonts w:ascii="Times New Roman" w:hAnsi="Times New Roman" w:cs="Times New Roman"/>
        </w:rPr>
        <w:instrText xml:space="preserve"> PAGEREF _Toc22 \h </w:instrText>
      </w:r>
      <w:r w:rsidRPr="009B320F">
        <w:rPr>
          <w:rFonts w:ascii="Times New Roman" w:hAnsi="Times New Roman" w:cs="Times New Roman"/>
        </w:rPr>
      </w:r>
      <w:r w:rsidRPr="009B320F">
        <w:rPr>
          <w:rFonts w:ascii="Times New Roman" w:hAnsi="Times New Roman" w:cs="Times New Roman"/>
        </w:rPr>
        <w:fldChar w:fldCharType="separate"/>
      </w:r>
      <w:r w:rsidRPr="009B320F">
        <w:rPr>
          <w:rFonts w:ascii="Times New Roman" w:eastAsia="Arial Unicode MS" w:hAnsi="Times New Roman" w:cs="Times New Roman"/>
        </w:rPr>
        <w:t>11</w:t>
      </w:r>
      <w:r w:rsidRPr="009B320F">
        <w:rPr>
          <w:rFonts w:ascii="Times New Roman" w:hAnsi="Times New Roman" w:cs="Times New Roman"/>
        </w:rPr>
        <w:fldChar w:fldCharType="end"/>
      </w:r>
    </w:p>
    <w:p w14:paraId="761E370D" w14:textId="77777777" w:rsidR="007B0230" w:rsidRPr="009B320F" w:rsidRDefault="00000000">
      <w:pPr>
        <w:pStyle w:val="TOC2"/>
        <w:numPr>
          <w:ilvl w:val="0"/>
          <w:numId w:val="19"/>
        </w:numPr>
        <w:rPr>
          <w:rFonts w:ascii="Times New Roman" w:hAnsi="Times New Roman" w:cs="Times New Roman"/>
        </w:rPr>
      </w:pPr>
      <w:r w:rsidRPr="009B320F">
        <w:rPr>
          <w:rFonts w:ascii="Times New Roman" w:eastAsia="Arial Unicode MS" w:hAnsi="Times New Roman" w:cs="Times New Roman"/>
        </w:rPr>
        <w:t>GOVERNING LAW, JURISDICTION AND DISPUTE RESOLUTION</w:t>
      </w:r>
      <w:r w:rsidRPr="009B320F">
        <w:rPr>
          <w:rFonts w:ascii="Times New Roman" w:eastAsia="Arial Unicode MS" w:hAnsi="Times New Roman" w:cs="Times New Roman"/>
        </w:rPr>
        <w:tab/>
      </w:r>
      <w:r w:rsidRPr="009B320F">
        <w:rPr>
          <w:rFonts w:ascii="Times New Roman" w:hAnsi="Times New Roman" w:cs="Times New Roman"/>
        </w:rPr>
        <w:fldChar w:fldCharType="begin"/>
      </w:r>
      <w:r w:rsidRPr="009B320F">
        <w:rPr>
          <w:rFonts w:ascii="Times New Roman" w:hAnsi="Times New Roman" w:cs="Times New Roman"/>
        </w:rPr>
        <w:instrText xml:space="preserve"> PAGEREF _Toc23 \h </w:instrText>
      </w:r>
      <w:r w:rsidRPr="009B320F">
        <w:rPr>
          <w:rFonts w:ascii="Times New Roman" w:hAnsi="Times New Roman" w:cs="Times New Roman"/>
        </w:rPr>
      </w:r>
      <w:r w:rsidRPr="009B320F">
        <w:rPr>
          <w:rFonts w:ascii="Times New Roman" w:hAnsi="Times New Roman" w:cs="Times New Roman"/>
        </w:rPr>
        <w:fldChar w:fldCharType="separate"/>
      </w:r>
      <w:r w:rsidRPr="009B320F">
        <w:rPr>
          <w:rFonts w:ascii="Times New Roman" w:eastAsia="Arial Unicode MS" w:hAnsi="Times New Roman" w:cs="Times New Roman"/>
        </w:rPr>
        <w:t>11</w:t>
      </w:r>
      <w:r w:rsidRPr="009B320F">
        <w:rPr>
          <w:rFonts w:ascii="Times New Roman" w:hAnsi="Times New Roman" w:cs="Times New Roman"/>
        </w:rPr>
        <w:fldChar w:fldCharType="end"/>
      </w:r>
    </w:p>
    <w:p w14:paraId="0032DF18" w14:textId="77777777" w:rsidR="007B0230" w:rsidRPr="009B320F" w:rsidRDefault="00000000">
      <w:pPr>
        <w:pStyle w:val="BodyA"/>
        <w:rPr>
          <w:rFonts w:ascii="Times New Roman" w:eastAsia="Palatino Linotype" w:hAnsi="Times New Roman" w:cs="Times New Roman"/>
        </w:rPr>
      </w:pPr>
      <w:r w:rsidRPr="009B320F">
        <w:rPr>
          <w:rFonts w:ascii="Times New Roman" w:eastAsia="Palatino Linotype" w:hAnsi="Times New Roman" w:cs="Times New Roman"/>
        </w:rPr>
        <w:fldChar w:fldCharType="end"/>
      </w:r>
    </w:p>
    <w:p w14:paraId="3AA54874" w14:textId="181F76DB" w:rsidR="007B0230" w:rsidRPr="009B320F" w:rsidRDefault="00000000">
      <w:pPr>
        <w:pStyle w:val="Heading"/>
        <w:ind w:left="0" w:firstLine="0"/>
        <w:rPr>
          <w:rFonts w:ascii="Times New Roman" w:eastAsia="Palatino Linotype" w:hAnsi="Times New Roman" w:cs="Times New Roman"/>
          <w:sz w:val="22"/>
          <w:szCs w:val="22"/>
        </w:rPr>
      </w:pPr>
      <w:bookmarkStart w:id="4" w:name="_Toc4"/>
      <w:r w:rsidRPr="009B320F">
        <w:rPr>
          <w:rFonts w:ascii="Times New Roman" w:eastAsia="Palatino Linotype" w:hAnsi="Times New Roman" w:cs="Times New Roman"/>
          <w:sz w:val="22"/>
          <w:szCs w:val="22"/>
        </w:rPr>
        <w:t xml:space="preserve">Standard Conditions of Contract For The Supply Of Legal Services By Barristers AT St Ives Chambers To </w:t>
      </w:r>
      <w:proofErr w:type="spellStart"/>
      <w:r w:rsidRPr="009B320F">
        <w:rPr>
          <w:rFonts w:ascii="Times New Roman" w:eastAsia="Palatino Linotype" w:hAnsi="Times New Roman" w:cs="Times New Roman"/>
          <w:sz w:val="22"/>
          <w:szCs w:val="22"/>
        </w:rPr>
        <w:t>Authorised</w:t>
      </w:r>
      <w:proofErr w:type="spellEnd"/>
      <w:r w:rsidRPr="009B320F">
        <w:rPr>
          <w:rFonts w:ascii="Times New Roman" w:eastAsia="Palatino Linotype" w:hAnsi="Times New Roman" w:cs="Times New Roman"/>
          <w:sz w:val="22"/>
          <w:szCs w:val="22"/>
        </w:rPr>
        <w:t xml:space="preserve"> Persons 2026</w:t>
      </w:r>
      <w:bookmarkEnd w:id="4"/>
    </w:p>
    <w:p w14:paraId="71D94E79" w14:textId="77777777" w:rsidR="007B0230" w:rsidRPr="009B320F" w:rsidRDefault="007B0230">
      <w:pPr>
        <w:pStyle w:val="BodyA"/>
        <w:rPr>
          <w:rFonts w:ascii="Times New Roman" w:eastAsia="Palatino Linotype" w:hAnsi="Times New Roman" w:cs="Times New Roman"/>
        </w:rPr>
      </w:pPr>
    </w:p>
    <w:p w14:paraId="38A4795C" w14:textId="77777777" w:rsidR="007B0230" w:rsidRPr="009B320F" w:rsidRDefault="00000000">
      <w:pPr>
        <w:pStyle w:val="Heading2"/>
        <w:numPr>
          <w:ilvl w:val="0"/>
          <w:numId w:val="21"/>
        </w:numPr>
        <w:rPr>
          <w:rFonts w:ascii="Times New Roman" w:eastAsia="Palatino Linotype" w:hAnsi="Times New Roman" w:cs="Times New Roman"/>
        </w:rPr>
      </w:pPr>
      <w:bookmarkStart w:id="5" w:name="_Toc5"/>
      <w:r w:rsidRPr="009B320F">
        <w:rPr>
          <w:rFonts w:ascii="Times New Roman" w:eastAsia="Palatino Linotype" w:hAnsi="Times New Roman" w:cs="Times New Roman"/>
          <w:lang w:val="en-US"/>
        </w:rPr>
        <w:t>DEFINITIONS AND INTERPRETATION</w:t>
      </w:r>
      <w:bookmarkEnd w:id="5"/>
    </w:p>
    <w:p w14:paraId="18D08C93"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In these Conditions of Contract for the Supply of Services by Barristers to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Persons (as defined below) (“the Conditions”</w:t>
      </w:r>
      <w:r w:rsidRPr="009B320F">
        <w:rPr>
          <w:rFonts w:ascii="Times New Roman" w:eastAsia="Palatino Linotype" w:hAnsi="Times New Roman" w:cs="Times New Roman"/>
        </w:rPr>
        <w:t>):</w:t>
      </w:r>
    </w:p>
    <w:p w14:paraId="13ADA831"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reference to a clause is to the relevant clause of these Conditions;</w:t>
      </w:r>
    </w:p>
    <w:p w14:paraId="081A098A"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headings are included for convenience only and do not affect the interpretation of these Conditions;</w:t>
      </w:r>
    </w:p>
    <w:p w14:paraId="69ECAD46"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references to “</w:t>
      </w:r>
      <w:r w:rsidRPr="009B320F">
        <w:rPr>
          <w:rFonts w:ascii="Times New Roman" w:eastAsia="Palatino Linotype" w:hAnsi="Times New Roman" w:cs="Times New Roman"/>
          <w:lang w:val="fr-FR"/>
        </w:rPr>
        <w:t>parties</w:t>
      </w:r>
      <w:r w:rsidRPr="009B320F">
        <w:rPr>
          <w:rFonts w:ascii="Times New Roman" w:eastAsia="Palatino Linotype" w:hAnsi="Times New Roman" w:cs="Times New Roman"/>
          <w:lang w:val="en-US"/>
        </w:rPr>
        <w:t>” or a “</w:t>
      </w:r>
      <w:r w:rsidRPr="009B320F">
        <w:rPr>
          <w:rFonts w:ascii="Times New Roman" w:eastAsia="Palatino Linotype" w:hAnsi="Times New Roman" w:cs="Times New Roman"/>
        </w:rPr>
        <w:t>party</w:t>
      </w:r>
      <w:r w:rsidRPr="009B320F">
        <w:rPr>
          <w:rFonts w:ascii="Times New Roman" w:eastAsia="Palatino Linotype" w:hAnsi="Times New Roman" w:cs="Times New Roman"/>
          <w:lang w:val="en-US"/>
        </w:rPr>
        <w:t>” are references to the parties or a party to the Agreement;</w:t>
      </w:r>
    </w:p>
    <w:p w14:paraId="37C054D6"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references to the masculine include the feminine and references to the singular include the plural and vice versa in each case;</w:t>
      </w:r>
    </w:p>
    <w:p w14:paraId="688359A0"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references to a person include bodies corporate (including limited liability partnerships) and partnerships, in each case </w:t>
      </w:r>
      <w:proofErr w:type="gramStart"/>
      <w:r w:rsidRPr="009B320F">
        <w:rPr>
          <w:rFonts w:ascii="Times New Roman" w:eastAsia="Palatino Linotype" w:hAnsi="Times New Roman" w:cs="Times New Roman"/>
          <w:lang w:val="en-US"/>
        </w:rPr>
        <w:t>whether or not</w:t>
      </w:r>
      <w:proofErr w:type="gramEnd"/>
      <w:r w:rsidRPr="009B320F">
        <w:rPr>
          <w:rFonts w:ascii="Times New Roman" w:eastAsia="Palatino Linotype" w:hAnsi="Times New Roman" w:cs="Times New Roman"/>
          <w:lang w:val="en-US"/>
        </w:rPr>
        <w:t xml:space="preserve"> having a separate legal personality, except where the context requires otherwise;</w:t>
      </w:r>
    </w:p>
    <w:p w14:paraId="12123EB2"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references to an Act of Parliament, statutory provision or statutory instrument include a reference to that Act of Parliament, statutory provision or statutory instrument as amended, extended or re-enacted from time to time and to any regulations made under it; </w:t>
      </w:r>
    </w:p>
    <w:p w14:paraId="60FBF7E5"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references to any provision of the Code include references to that provision as amended replaced or renumbered from time to time; and</w:t>
      </w:r>
    </w:p>
    <w:p w14:paraId="3D62061A"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references to a person or body include references to its successor.</w:t>
      </w:r>
    </w:p>
    <w:p w14:paraId="7490DB39"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In these Conditions, the following words have the following meanings, except where the context requires </w:t>
      </w:r>
      <w:proofErr w:type="gramStart"/>
      <w:r w:rsidRPr="009B320F">
        <w:rPr>
          <w:rFonts w:ascii="Times New Roman" w:eastAsia="Palatino Linotype" w:hAnsi="Times New Roman" w:cs="Times New Roman"/>
          <w:lang w:val="en-US"/>
        </w:rPr>
        <w:t>otherwise:-</w:t>
      </w:r>
      <w:proofErr w:type="gramEnd"/>
    </w:p>
    <w:p w14:paraId="74371A5B" w14:textId="77777777" w:rsidR="007B0230" w:rsidRPr="009B320F" w:rsidRDefault="00000000">
      <w:pPr>
        <w:pStyle w:val="BodyA"/>
        <w:keepNext/>
        <w:ind w:firstLine="0"/>
        <w:rPr>
          <w:rFonts w:ascii="Times New Roman" w:eastAsia="Palatino Linotype" w:hAnsi="Times New Roman" w:cs="Times New Roman"/>
        </w:rPr>
      </w:pPr>
      <w:r w:rsidRPr="009B320F">
        <w:rPr>
          <w:rFonts w:ascii="Times New Roman" w:eastAsia="Palatino Linotype" w:hAnsi="Times New Roman" w:cs="Times New Roman"/>
          <w:lang w:val="en-US"/>
        </w:rPr>
        <w:t>“</w:t>
      </w:r>
      <w:proofErr w:type="gramStart"/>
      <w:r w:rsidRPr="009B320F">
        <w:rPr>
          <w:rFonts w:ascii="Times New Roman" w:eastAsia="Palatino Linotype" w:hAnsi="Times New Roman" w:cs="Times New Roman"/>
          <w:lang w:val="en-US"/>
        </w:rPr>
        <w:t>the</w:t>
      </w:r>
      <w:proofErr w:type="gramEnd"/>
      <w:r w:rsidRPr="009B320F">
        <w:rPr>
          <w:rFonts w:ascii="Times New Roman" w:eastAsia="Palatino Linotype" w:hAnsi="Times New Roman" w:cs="Times New Roman"/>
          <w:lang w:val="en-US"/>
        </w:rPr>
        <w:t xml:space="preserve"> Agreement”</w:t>
      </w:r>
    </w:p>
    <w:p w14:paraId="00FB109F" w14:textId="77777777" w:rsidR="007B0230" w:rsidRPr="009B320F" w:rsidRDefault="00000000">
      <w:pPr>
        <w:pStyle w:val="BodyA"/>
        <w:ind w:left="1702" w:firstLine="0"/>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the agreement between the Barrister and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for the Barrister to provide the Services on the terms set out in these Conditions;</w:t>
      </w:r>
    </w:p>
    <w:p w14:paraId="4FB506B1" w14:textId="54FB2D31"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13" w:line="247" w:lineRule="auto"/>
        <w:ind w:left="860" w:hanging="860"/>
        <w:jc w:val="both"/>
        <w:rPr>
          <w:rFonts w:eastAsia="Palatino Linotype" w:cs="Times New Roman"/>
          <w:kern w:val="2"/>
          <w:sz w:val="22"/>
          <w:szCs w:val="22"/>
        </w:rPr>
      </w:pPr>
      <w:r w:rsidRPr="009B320F">
        <w:rPr>
          <w:rFonts w:eastAsia="Palatino Linotype" w:cs="Times New Roman"/>
          <w:kern w:val="2"/>
          <w:sz w:val="22"/>
          <w:szCs w:val="22"/>
        </w:rPr>
        <w:t xml:space="preserve">  </w:t>
      </w:r>
      <w:r w:rsidRPr="009B320F">
        <w:rPr>
          <w:rFonts w:eastAsia="Palatino Linotype" w:cs="Times New Roman"/>
          <w:kern w:val="2"/>
          <w:sz w:val="22"/>
          <w:szCs w:val="22"/>
        </w:rPr>
        <w:tab/>
        <w:t xml:space="preserve">“Applicable Data Protection Law” </w:t>
      </w:r>
    </w:p>
    <w:p w14:paraId="6ECE92EF" w14:textId="77777777"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13" w:line="247" w:lineRule="auto"/>
        <w:ind w:left="1580" w:hanging="860"/>
        <w:jc w:val="both"/>
        <w:rPr>
          <w:rFonts w:eastAsia="Palatino Linotype" w:cs="Times New Roman"/>
          <w:kern w:val="2"/>
          <w:sz w:val="22"/>
          <w:szCs w:val="22"/>
        </w:rPr>
      </w:pPr>
      <w:r w:rsidRPr="009B320F">
        <w:rPr>
          <w:rFonts w:eastAsia="Palatino Linotype" w:cs="Times New Roman"/>
          <w:kern w:val="2"/>
          <w:sz w:val="22"/>
          <w:szCs w:val="22"/>
        </w:rPr>
        <w:t xml:space="preserve">                all law relating to data protection and the processing of personal data and any privacy laws arising to which the Parties are subject in connection with the personal data in question, including where applicable: (a) UK Data Protection Law; (b) European Data Protection Law; and (c) any equivalent legislation in any jurisdiction in which a Party is established; in each case, as amended, consolidated, restated or re-enacted from time to time.</w:t>
      </w:r>
    </w:p>
    <w:p w14:paraId="05E7C47A" w14:textId="77777777" w:rsidR="007B0230" w:rsidRPr="009B320F" w:rsidRDefault="00000000">
      <w:pPr>
        <w:pStyle w:val="BodyA"/>
        <w:keepNext/>
        <w:ind w:firstLine="0"/>
        <w:rPr>
          <w:rFonts w:ascii="Times New Roman" w:eastAsia="Palatino Linotype" w:hAnsi="Times New Roman" w:cs="Times New Roman"/>
        </w:rPr>
      </w:pPr>
      <w:r w:rsidRPr="009B320F">
        <w:rPr>
          <w:rFonts w:ascii="Times New Roman" w:eastAsia="Palatino Linotype" w:hAnsi="Times New Roman" w:cs="Times New Roman"/>
          <w:lang w:val="en-US"/>
        </w:rPr>
        <w:t>“</w:t>
      </w:r>
      <w:proofErr w:type="gramStart"/>
      <w:r w:rsidRPr="009B320F">
        <w:rPr>
          <w:rFonts w:ascii="Times New Roman" w:eastAsia="Palatino Linotype" w:hAnsi="Times New Roman" w:cs="Times New Roman"/>
          <w:lang w:val="en-US"/>
        </w:rPr>
        <w:t>the</w:t>
      </w:r>
      <w:proofErr w:type="gramEnd"/>
      <w:r w:rsidRPr="009B320F">
        <w:rPr>
          <w:rFonts w:ascii="Times New Roman" w:eastAsia="Palatino Linotype" w:hAnsi="Times New Roman" w:cs="Times New Roman"/>
          <w:lang w:val="en-US"/>
        </w:rPr>
        <w:t xml:space="preserv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w:t>
      </w:r>
    </w:p>
    <w:p w14:paraId="27693425" w14:textId="77777777" w:rsidR="007B0230" w:rsidRPr="009B320F" w:rsidRDefault="00000000">
      <w:pPr>
        <w:pStyle w:val="BodyA"/>
        <w:ind w:left="1702" w:firstLine="0"/>
        <w:rPr>
          <w:rFonts w:ascii="Times New Roman" w:eastAsia="Palatino Linotype" w:hAnsi="Times New Roman" w:cs="Times New Roman"/>
        </w:rPr>
      </w:pPr>
      <w:r w:rsidRPr="009B320F">
        <w:rPr>
          <w:rFonts w:ascii="Times New Roman" w:eastAsia="Palatino Linotype" w:hAnsi="Times New Roman" w:cs="Times New Roman"/>
          <w:lang w:val="en-US"/>
        </w:rPr>
        <w:t xml:space="preserve">the person who is an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for the purposes of s. 18(1)(a) of the Legal Services Act 2007 and whose approved regulator under that Act is the Law Society and/or the SRA, and all successors and assignees;</w:t>
      </w:r>
    </w:p>
    <w:p w14:paraId="0A022F49" w14:textId="77777777" w:rsidR="007B0230" w:rsidRPr="009B320F" w:rsidRDefault="00000000">
      <w:pPr>
        <w:pStyle w:val="BodyA"/>
        <w:keepNext/>
        <w:ind w:firstLine="0"/>
        <w:rPr>
          <w:rFonts w:ascii="Times New Roman" w:eastAsia="Palatino Linotype" w:hAnsi="Times New Roman" w:cs="Times New Roman"/>
        </w:rPr>
      </w:pPr>
      <w:r w:rsidRPr="009B320F">
        <w:rPr>
          <w:rFonts w:ascii="Times New Roman" w:eastAsia="Palatino Linotype" w:hAnsi="Times New Roman" w:cs="Times New Roman"/>
          <w:lang w:val="en-US"/>
        </w:rPr>
        <w:t>“</w:t>
      </w:r>
      <w:proofErr w:type="gramStart"/>
      <w:r w:rsidRPr="009B320F">
        <w:rPr>
          <w:rFonts w:ascii="Times New Roman" w:eastAsia="Palatino Linotype" w:hAnsi="Times New Roman" w:cs="Times New Roman"/>
          <w:lang w:val="en-US"/>
        </w:rPr>
        <w:t>the</w:t>
      </w:r>
      <w:proofErr w:type="gramEnd"/>
      <w:r w:rsidRPr="009B320F">
        <w:rPr>
          <w:rFonts w:ascii="Times New Roman" w:eastAsia="Palatino Linotype" w:hAnsi="Times New Roman" w:cs="Times New Roman"/>
          <w:lang w:val="en-US"/>
        </w:rPr>
        <w:t xml:space="preserve"> Barrister”</w:t>
      </w:r>
    </w:p>
    <w:p w14:paraId="10DCADB5" w14:textId="77777777" w:rsidR="007B0230" w:rsidRPr="009B320F" w:rsidRDefault="00000000">
      <w:pPr>
        <w:pStyle w:val="BodyA"/>
        <w:ind w:left="1702" w:firstLine="0"/>
        <w:rPr>
          <w:rFonts w:ascii="Times New Roman" w:eastAsia="Palatino Linotype" w:hAnsi="Times New Roman" w:cs="Times New Roman"/>
        </w:rPr>
      </w:pPr>
      <w:r w:rsidRPr="009B320F">
        <w:rPr>
          <w:rFonts w:ascii="Times New Roman" w:eastAsia="Palatino Linotype" w:hAnsi="Times New Roman" w:cs="Times New Roman"/>
          <w:lang w:val="en-US"/>
        </w:rPr>
        <w:t xml:space="preserve">the barrister, </w:t>
      </w:r>
      <w:proofErr w:type="spellStart"/>
      <w:r w:rsidRPr="009B320F">
        <w:rPr>
          <w:rFonts w:ascii="Times New Roman" w:eastAsia="Palatino Linotype" w:hAnsi="Times New Roman" w:cs="Times New Roman"/>
          <w:lang w:val="en-US"/>
        </w:rPr>
        <w:t>practising</w:t>
      </w:r>
      <w:proofErr w:type="spellEnd"/>
      <w:r w:rsidRPr="009B320F">
        <w:rPr>
          <w:rFonts w:ascii="Times New Roman" w:eastAsia="Palatino Linotype" w:hAnsi="Times New Roman" w:cs="Times New Roman"/>
          <w:lang w:val="en-US"/>
        </w:rPr>
        <w:t xml:space="preserve"> as a member of the Bar of England &amp; Wales, who is willing and able in that capacity to provide the Services in connection with the Case and in accordance with the Instructions from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on behalf of the Lay Client;</w:t>
      </w:r>
    </w:p>
    <w:p w14:paraId="7D00B657" w14:textId="77777777" w:rsidR="007B0230" w:rsidRPr="009B320F" w:rsidRDefault="00000000">
      <w:pPr>
        <w:pStyle w:val="BodyA"/>
        <w:keepNext/>
        <w:ind w:firstLine="0"/>
        <w:rPr>
          <w:rFonts w:ascii="Times New Roman" w:eastAsia="Palatino Linotype" w:hAnsi="Times New Roman" w:cs="Times New Roman"/>
        </w:rPr>
      </w:pPr>
      <w:r w:rsidRPr="009B320F">
        <w:rPr>
          <w:rFonts w:ascii="Times New Roman" w:eastAsia="Palatino Linotype" w:hAnsi="Times New Roman" w:cs="Times New Roman"/>
          <w:lang w:val="en-US"/>
        </w:rPr>
        <w:lastRenderedPageBreak/>
        <w:t>“</w:t>
      </w:r>
      <w:proofErr w:type="gramStart"/>
      <w:r w:rsidRPr="009B320F">
        <w:rPr>
          <w:rFonts w:ascii="Times New Roman" w:eastAsia="Palatino Linotype" w:hAnsi="Times New Roman" w:cs="Times New Roman"/>
          <w:lang w:val="en-US"/>
        </w:rPr>
        <w:t>the</w:t>
      </w:r>
      <w:proofErr w:type="gramEnd"/>
      <w:r w:rsidRPr="009B320F">
        <w:rPr>
          <w:rFonts w:ascii="Times New Roman" w:eastAsia="Palatino Linotype" w:hAnsi="Times New Roman" w:cs="Times New Roman"/>
          <w:lang w:val="en-US"/>
        </w:rPr>
        <w:t xml:space="preserve"> Case”</w:t>
      </w:r>
    </w:p>
    <w:p w14:paraId="1F6033A6" w14:textId="77777777" w:rsidR="007B0230" w:rsidRPr="009B320F" w:rsidRDefault="00000000">
      <w:pPr>
        <w:pStyle w:val="BodyA"/>
        <w:ind w:left="1702"/>
        <w:rPr>
          <w:rFonts w:ascii="Times New Roman" w:eastAsia="Palatino Linotype" w:hAnsi="Times New Roman" w:cs="Times New Roman"/>
        </w:rPr>
      </w:pPr>
      <w:r w:rsidRPr="009B320F">
        <w:rPr>
          <w:rFonts w:ascii="Times New Roman" w:eastAsia="Palatino Linotype" w:hAnsi="Times New Roman" w:cs="Times New Roman"/>
          <w:lang w:val="en-US"/>
        </w:rPr>
        <w:tab/>
        <w:t xml:space="preserve">the </w:t>
      </w:r>
      <w:proofErr w:type="gramStart"/>
      <w:r w:rsidRPr="009B320F">
        <w:rPr>
          <w:rFonts w:ascii="Times New Roman" w:eastAsia="Palatino Linotype" w:hAnsi="Times New Roman" w:cs="Times New Roman"/>
          <w:lang w:val="en-US"/>
        </w:rPr>
        <w:t>particular legal</w:t>
      </w:r>
      <w:proofErr w:type="gramEnd"/>
      <w:r w:rsidRPr="009B320F">
        <w:rPr>
          <w:rFonts w:ascii="Times New Roman" w:eastAsia="Palatino Linotype" w:hAnsi="Times New Roman" w:cs="Times New Roman"/>
          <w:lang w:val="en-US"/>
        </w:rPr>
        <w:t xml:space="preserve"> dispute or matter, whether contentious or non-contentious, in respect of which the Barrister is Instructed to provide the Services;</w:t>
      </w:r>
    </w:p>
    <w:p w14:paraId="48AA2D83" w14:textId="77777777" w:rsidR="007B0230" w:rsidRPr="009B320F" w:rsidRDefault="00000000">
      <w:pPr>
        <w:pStyle w:val="BodyA"/>
        <w:keepNext/>
        <w:ind w:firstLine="0"/>
        <w:rPr>
          <w:rFonts w:ascii="Times New Roman" w:eastAsia="Palatino Linotype" w:hAnsi="Times New Roman" w:cs="Times New Roman"/>
        </w:rPr>
      </w:pPr>
      <w:r w:rsidRPr="009B320F">
        <w:rPr>
          <w:rFonts w:ascii="Times New Roman" w:eastAsia="Palatino Linotype" w:hAnsi="Times New Roman" w:cs="Times New Roman"/>
          <w:lang w:val="en-US"/>
        </w:rPr>
        <w:t>“</w:t>
      </w:r>
      <w:proofErr w:type="gramStart"/>
      <w:r w:rsidRPr="009B320F">
        <w:rPr>
          <w:rFonts w:ascii="Times New Roman" w:eastAsia="Palatino Linotype" w:hAnsi="Times New Roman" w:cs="Times New Roman"/>
          <w:lang w:val="en-US"/>
        </w:rPr>
        <w:t>the</w:t>
      </w:r>
      <w:proofErr w:type="gramEnd"/>
      <w:r w:rsidRPr="009B320F">
        <w:rPr>
          <w:rFonts w:ascii="Times New Roman" w:eastAsia="Palatino Linotype" w:hAnsi="Times New Roman" w:cs="Times New Roman"/>
          <w:lang w:val="en-US"/>
        </w:rPr>
        <w:t xml:space="preserve"> Code”</w:t>
      </w:r>
    </w:p>
    <w:p w14:paraId="43A0DBFF" w14:textId="77777777" w:rsidR="007B0230" w:rsidRPr="009B320F" w:rsidRDefault="00000000">
      <w:pPr>
        <w:pStyle w:val="BodyA"/>
        <w:ind w:left="1702"/>
        <w:rPr>
          <w:rFonts w:ascii="Times New Roman" w:eastAsia="Palatino Linotype" w:hAnsi="Times New Roman" w:cs="Times New Roman"/>
          <w:lang w:val="en-US"/>
        </w:rPr>
      </w:pPr>
      <w:r w:rsidRPr="009B320F">
        <w:rPr>
          <w:rFonts w:ascii="Times New Roman" w:eastAsia="Palatino Linotype" w:hAnsi="Times New Roman" w:cs="Times New Roman"/>
          <w:lang w:val="en-US"/>
        </w:rPr>
        <w:tab/>
        <w:t>the Code of Conduct of the Bar of England and Wales, as amended from time to time;</w:t>
      </w:r>
    </w:p>
    <w:p w14:paraId="0D24A493" w14:textId="77777777" w:rsidR="007B0230" w:rsidRPr="009B320F" w:rsidRDefault="00000000">
      <w:pPr>
        <w:pStyle w:val="Body"/>
        <w:tabs>
          <w:tab w:val="center" w:pos="852"/>
          <w:tab w:val="center" w:pos="5330"/>
          <w:tab w:val="left" w:pos="5760"/>
          <w:tab w:val="left" w:pos="6480"/>
          <w:tab w:val="left" w:pos="7200"/>
          <w:tab w:val="left" w:pos="7920"/>
          <w:tab w:val="left" w:pos="8640"/>
          <w:tab w:val="left" w:pos="9360"/>
        </w:tabs>
        <w:spacing w:after="104" w:line="247" w:lineRule="auto"/>
        <w:ind w:left="1701" w:hanging="852"/>
        <w:rPr>
          <w:rFonts w:eastAsia="Palatino Linotype" w:cs="Times New Roman"/>
          <w:kern w:val="2"/>
          <w:sz w:val="22"/>
          <w:szCs w:val="22"/>
        </w:rPr>
      </w:pPr>
      <w:r w:rsidRPr="009B320F">
        <w:rPr>
          <w:rFonts w:eastAsia="Palatino Linotype" w:cs="Times New Roman"/>
          <w:kern w:val="2"/>
          <w:sz w:val="22"/>
          <w:szCs w:val="22"/>
        </w:rPr>
        <w:t xml:space="preserve"> “</w:t>
      </w:r>
      <w:r w:rsidRPr="009B320F">
        <w:rPr>
          <w:rFonts w:eastAsia="Palatino Linotype" w:cs="Times New Roman"/>
          <w:kern w:val="2"/>
          <w:sz w:val="22"/>
          <w:szCs w:val="22"/>
          <w:lang w:val="it-IT"/>
        </w:rPr>
        <w:t>controller</w:t>
      </w:r>
      <w:r w:rsidRPr="009B320F">
        <w:rPr>
          <w:rFonts w:eastAsia="Palatino Linotype" w:cs="Times New Roman"/>
          <w:kern w:val="2"/>
          <w:sz w:val="22"/>
          <w:szCs w:val="22"/>
        </w:rPr>
        <w:t>”, “</w:t>
      </w:r>
      <w:proofErr w:type="spellStart"/>
      <w:r w:rsidRPr="009B320F">
        <w:rPr>
          <w:rFonts w:eastAsia="Palatino Linotype" w:cs="Times New Roman"/>
          <w:kern w:val="2"/>
          <w:sz w:val="22"/>
          <w:szCs w:val="22"/>
          <w:lang w:val="pt-PT"/>
        </w:rPr>
        <w:t>processor</w:t>
      </w:r>
      <w:proofErr w:type="spellEnd"/>
      <w:r w:rsidRPr="009B320F">
        <w:rPr>
          <w:rFonts w:eastAsia="Palatino Linotype" w:cs="Times New Roman"/>
          <w:kern w:val="2"/>
          <w:sz w:val="22"/>
          <w:szCs w:val="22"/>
        </w:rPr>
        <w:t>”, “data subject”, “</w:t>
      </w:r>
      <w:r w:rsidRPr="009B320F">
        <w:rPr>
          <w:rFonts w:eastAsia="Palatino Linotype" w:cs="Times New Roman"/>
          <w:kern w:val="2"/>
          <w:sz w:val="22"/>
          <w:szCs w:val="22"/>
          <w:lang w:val="nl-NL"/>
        </w:rPr>
        <w:t>personal data</w:t>
      </w:r>
      <w:r w:rsidRPr="009B320F">
        <w:rPr>
          <w:rFonts w:eastAsia="Palatino Linotype" w:cs="Times New Roman"/>
          <w:kern w:val="2"/>
          <w:sz w:val="22"/>
          <w:szCs w:val="22"/>
        </w:rPr>
        <w:t>”, “processing” (and “</w:t>
      </w:r>
      <w:proofErr w:type="spellStart"/>
      <w:r w:rsidRPr="009B320F">
        <w:rPr>
          <w:rFonts w:eastAsia="Palatino Linotype" w:cs="Times New Roman"/>
          <w:kern w:val="2"/>
          <w:sz w:val="22"/>
          <w:szCs w:val="22"/>
          <w:lang w:val="pt-PT"/>
        </w:rPr>
        <w:t>process</w:t>
      </w:r>
      <w:proofErr w:type="spellEnd"/>
      <w:r w:rsidRPr="009B320F">
        <w:rPr>
          <w:rFonts w:eastAsia="Palatino Linotype" w:cs="Times New Roman"/>
          <w:kern w:val="2"/>
          <w:sz w:val="22"/>
          <w:szCs w:val="22"/>
        </w:rPr>
        <w:t>”) and “special categories of personal data”</w:t>
      </w:r>
    </w:p>
    <w:p w14:paraId="51CA5432" w14:textId="77777777" w:rsidR="007B0230" w:rsidRPr="009B320F" w:rsidRDefault="00000000">
      <w:pPr>
        <w:pStyle w:val="Body"/>
        <w:tabs>
          <w:tab w:val="center" w:pos="852"/>
          <w:tab w:val="center" w:pos="5330"/>
          <w:tab w:val="left" w:pos="5760"/>
          <w:tab w:val="left" w:pos="6480"/>
          <w:tab w:val="left" w:pos="7200"/>
          <w:tab w:val="left" w:pos="7920"/>
          <w:tab w:val="left" w:pos="8640"/>
          <w:tab w:val="left" w:pos="9360"/>
        </w:tabs>
        <w:spacing w:after="104" w:line="247" w:lineRule="auto"/>
        <w:ind w:left="1701" w:hanging="852"/>
        <w:rPr>
          <w:rFonts w:eastAsia="Palatino Linotype" w:cs="Times New Roman"/>
          <w:kern w:val="2"/>
          <w:sz w:val="22"/>
          <w:szCs w:val="22"/>
        </w:rPr>
      </w:pPr>
      <w:r w:rsidRPr="009B320F">
        <w:rPr>
          <w:rFonts w:eastAsia="Palatino Linotype" w:cs="Times New Roman"/>
          <w:kern w:val="2"/>
          <w:sz w:val="22"/>
          <w:szCs w:val="22"/>
        </w:rPr>
        <w:tab/>
      </w:r>
      <w:r w:rsidRPr="009B320F">
        <w:rPr>
          <w:rFonts w:eastAsia="Palatino Linotype" w:cs="Times New Roman"/>
          <w:kern w:val="2"/>
          <w:sz w:val="22"/>
          <w:szCs w:val="22"/>
        </w:rPr>
        <w:tab/>
        <w:t>shall have, where applicable, the meanings given in Applicable Data Protection Law;</w:t>
      </w:r>
    </w:p>
    <w:p w14:paraId="5A0CF63A" w14:textId="77777777" w:rsidR="007B0230" w:rsidRPr="009B320F" w:rsidRDefault="00000000">
      <w:pPr>
        <w:pStyle w:val="BodyA"/>
        <w:keepNext/>
        <w:ind w:left="1702"/>
        <w:rPr>
          <w:rFonts w:ascii="Times New Roman" w:eastAsia="Palatino Linotype" w:hAnsi="Times New Roman" w:cs="Times New Roman"/>
        </w:rPr>
      </w:pPr>
      <w:r w:rsidRPr="009B320F">
        <w:rPr>
          <w:rFonts w:ascii="Times New Roman" w:eastAsia="Palatino Linotype" w:hAnsi="Times New Roman" w:cs="Times New Roman"/>
          <w:lang w:val="en-US"/>
        </w:rPr>
        <w:t xml:space="preserve">“Conditional Fee Agreement” </w:t>
      </w:r>
    </w:p>
    <w:p w14:paraId="3E4EF6C6" w14:textId="77777777" w:rsidR="007B0230" w:rsidRPr="009B320F" w:rsidRDefault="00000000">
      <w:pPr>
        <w:pStyle w:val="BodyA"/>
        <w:ind w:left="1702"/>
        <w:rPr>
          <w:rFonts w:ascii="Times New Roman" w:eastAsia="Palatino Linotype" w:hAnsi="Times New Roman" w:cs="Times New Roman"/>
          <w:lang w:val="en-US"/>
        </w:rPr>
      </w:pPr>
      <w:r w:rsidRPr="009B320F">
        <w:rPr>
          <w:rFonts w:ascii="Times New Roman" w:eastAsia="Palatino Linotype" w:hAnsi="Times New Roman" w:cs="Times New Roman"/>
          <w:lang w:val="en-US"/>
        </w:rPr>
        <w:tab/>
        <w:t>the meaning ascribed to those words by section 58</w:t>
      </w:r>
      <w:r w:rsidRPr="009B320F">
        <w:rPr>
          <w:rFonts w:ascii="Times New Roman" w:eastAsia="Palatino Linotype" w:hAnsi="Times New Roman" w:cs="Times New Roman"/>
          <w:lang w:val="en-US"/>
        </w:rPr>
        <w:tab/>
        <w:t xml:space="preserve"> of the Courts and Legal Services Act 1990;</w:t>
      </w:r>
    </w:p>
    <w:p w14:paraId="765DCC63" w14:textId="77777777"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5" w:line="239" w:lineRule="auto"/>
        <w:ind w:left="852"/>
        <w:rPr>
          <w:rFonts w:eastAsia="Palatino Linotype" w:cs="Times New Roman"/>
          <w:kern w:val="2"/>
          <w:sz w:val="22"/>
          <w:szCs w:val="22"/>
        </w:rPr>
      </w:pPr>
      <w:r w:rsidRPr="009B320F">
        <w:rPr>
          <w:rFonts w:eastAsia="Palatino Linotype" w:cs="Times New Roman"/>
          <w:kern w:val="2"/>
          <w:sz w:val="22"/>
          <w:szCs w:val="22"/>
        </w:rPr>
        <w:t>“</w:t>
      </w:r>
      <w:r w:rsidRPr="009B320F">
        <w:rPr>
          <w:rFonts w:eastAsia="Palatino Linotype" w:cs="Times New Roman"/>
          <w:kern w:val="2"/>
          <w:sz w:val="22"/>
          <w:szCs w:val="22"/>
          <w:lang w:val="nl-NL"/>
        </w:rPr>
        <w:t>Data</w:t>
      </w:r>
      <w:r w:rsidRPr="009B320F">
        <w:rPr>
          <w:rFonts w:eastAsia="Palatino Linotype" w:cs="Times New Roman"/>
          <w:kern w:val="2"/>
          <w:sz w:val="22"/>
          <w:szCs w:val="22"/>
        </w:rPr>
        <w:t>”</w:t>
      </w:r>
    </w:p>
    <w:p w14:paraId="0776F697" w14:textId="77777777"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5" w:line="239" w:lineRule="auto"/>
        <w:ind w:left="1124" w:firstLine="588"/>
        <w:rPr>
          <w:rFonts w:eastAsia="Palatino Linotype" w:cs="Times New Roman"/>
          <w:kern w:val="2"/>
          <w:sz w:val="22"/>
          <w:szCs w:val="22"/>
        </w:rPr>
      </w:pPr>
      <w:r w:rsidRPr="009B320F">
        <w:rPr>
          <w:rFonts w:eastAsia="Palatino Linotype" w:cs="Times New Roman"/>
          <w:kern w:val="2"/>
          <w:sz w:val="22"/>
          <w:szCs w:val="22"/>
        </w:rPr>
        <w:t>shall mean personal data;</w:t>
      </w:r>
    </w:p>
    <w:p w14:paraId="79DEC5A9" w14:textId="77777777"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13" w:line="247" w:lineRule="auto"/>
        <w:ind w:left="1712" w:hanging="860"/>
        <w:jc w:val="both"/>
        <w:rPr>
          <w:rFonts w:eastAsia="Palatino Linotype" w:cs="Times New Roman"/>
          <w:kern w:val="2"/>
          <w:sz w:val="22"/>
          <w:szCs w:val="22"/>
        </w:rPr>
      </w:pPr>
      <w:r w:rsidRPr="009B320F">
        <w:rPr>
          <w:rFonts w:eastAsia="Palatino Linotype" w:cs="Times New Roman"/>
          <w:kern w:val="2"/>
          <w:sz w:val="22"/>
          <w:szCs w:val="22"/>
        </w:rPr>
        <w:t xml:space="preserve">“European Data Protection Law” means: </w:t>
      </w:r>
    </w:p>
    <w:p w14:paraId="7251D72F" w14:textId="77777777"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13" w:line="247" w:lineRule="auto"/>
        <w:ind w:left="1702"/>
        <w:jc w:val="both"/>
        <w:rPr>
          <w:rFonts w:eastAsia="Palatino Linotype" w:cs="Times New Roman"/>
          <w:kern w:val="2"/>
          <w:sz w:val="22"/>
          <w:szCs w:val="22"/>
        </w:rPr>
      </w:pPr>
      <w:r w:rsidRPr="009B320F">
        <w:rPr>
          <w:rFonts w:eastAsia="Palatino Linotype" w:cs="Times New Roman"/>
          <w:kern w:val="2"/>
          <w:sz w:val="22"/>
          <w:szCs w:val="22"/>
        </w:rPr>
        <w:t>All EU regulations or other legislation applicable (in whole or in part) to the processing of personal data (including but not limited to Regulation (EU) 2016/679 (the GDPR) as amended from time to time;</w:t>
      </w:r>
    </w:p>
    <w:p w14:paraId="48B90A67" w14:textId="77777777" w:rsidR="007B0230" w:rsidRPr="009B320F" w:rsidRDefault="00000000">
      <w:pPr>
        <w:pStyle w:val="BodyA"/>
        <w:keepNext/>
        <w:ind w:left="1702"/>
        <w:rPr>
          <w:rFonts w:ascii="Times New Roman" w:eastAsia="Palatino Linotype" w:hAnsi="Times New Roman" w:cs="Times New Roman"/>
        </w:rPr>
      </w:pPr>
      <w:r w:rsidRPr="009B320F">
        <w:rPr>
          <w:rFonts w:ascii="Times New Roman" w:eastAsia="Palatino Linotype" w:hAnsi="Times New Roman" w:cs="Times New Roman"/>
          <w:lang w:val="en-US"/>
        </w:rPr>
        <w:t>“</w:t>
      </w:r>
      <w:proofErr w:type="gramStart"/>
      <w:r w:rsidRPr="009B320F">
        <w:rPr>
          <w:rFonts w:ascii="Times New Roman" w:eastAsia="Palatino Linotype" w:hAnsi="Times New Roman" w:cs="Times New Roman"/>
          <w:lang w:val="en-US"/>
        </w:rPr>
        <w:t>the</w:t>
      </w:r>
      <w:proofErr w:type="gramEnd"/>
      <w:r w:rsidRPr="009B320F">
        <w:rPr>
          <w:rFonts w:ascii="Times New Roman" w:eastAsia="Palatino Linotype" w:hAnsi="Times New Roman" w:cs="Times New Roman"/>
          <w:lang w:val="en-US"/>
        </w:rPr>
        <w:t xml:space="preserve"> Instructions”</w:t>
      </w:r>
    </w:p>
    <w:p w14:paraId="7DD0F3A5" w14:textId="77777777" w:rsidR="007B0230" w:rsidRPr="009B320F" w:rsidRDefault="00000000">
      <w:pPr>
        <w:pStyle w:val="BodyA"/>
        <w:ind w:left="1702"/>
        <w:rPr>
          <w:rFonts w:ascii="Times New Roman" w:eastAsia="Palatino Linotype" w:hAnsi="Times New Roman" w:cs="Times New Roman"/>
        </w:rPr>
      </w:pPr>
      <w:r w:rsidRPr="009B320F">
        <w:rPr>
          <w:rFonts w:ascii="Times New Roman" w:eastAsia="Palatino Linotype" w:hAnsi="Times New Roman" w:cs="Times New Roman"/>
          <w:lang w:val="en-US"/>
        </w:rPr>
        <w:tab/>
        <w:t xml:space="preserve">the briefs, instructions and requests for work to be done (and all accompanying materials) given by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to the Barrister in whatever manner to enable him to supply the Services, and “</w:t>
      </w:r>
      <w:proofErr w:type="spellStart"/>
      <w:r w:rsidRPr="009B320F">
        <w:rPr>
          <w:rFonts w:ascii="Times New Roman" w:eastAsia="Palatino Linotype" w:hAnsi="Times New Roman" w:cs="Times New Roman"/>
          <w:lang w:val="fr-FR"/>
        </w:rPr>
        <w:t>Instruct</w:t>
      </w:r>
      <w:proofErr w:type="spellEnd"/>
      <w:r w:rsidRPr="009B320F">
        <w:rPr>
          <w:rFonts w:ascii="Times New Roman" w:eastAsia="Palatino Linotype" w:hAnsi="Times New Roman" w:cs="Times New Roman"/>
          <w:lang w:val="en-US"/>
        </w:rPr>
        <w:t>” and “Instructing” shall have corresponding meanings;</w:t>
      </w:r>
    </w:p>
    <w:p w14:paraId="5420062A" w14:textId="77777777" w:rsidR="007B0230" w:rsidRPr="009B320F" w:rsidRDefault="00000000">
      <w:pPr>
        <w:pStyle w:val="BodyA"/>
        <w:keepNext/>
        <w:ind w:left="1702"/>
        <w:rPr>
          <w:rFonts w:ascii="Times New Roman" w:eastAsia="Palatino Linotype" w:hAnsi="Times New Roman" w:cs="Times New Roman"/>
        </w:rPr>
      </w:pPr>
      <w:r w:rsidRPr="009B320F">
        <w:rPr>
          <w:rFonts w:ascii="Times New Roman" w:eastAsia="Palatino Linotype" w:hAnsi="Times New Roman" w:cs="Times New Roman"/>
          <w:lang w:val="en-US"/>
        </w:rPr>
        <w:t>“</w:t>
      </w:r>
      <w:r w:rsidRPr="009B320F">
        <w:rPr>
          <w:rFonts w:ascii="Times New Roman" w:eastAsia="Palatino Linotype" w:hAnsi="Times New Roman" w:cs="Times New Roman"/>
        </w:rPr>
        <w:t>Invoice</w:t>
      </w:r>
      <w:r w:rsidRPr="009B320F">
        <w:rPr>
          <w:rFonts w:ascii="Times New Roman" w:eastAsia="Palatino Linotype" w:hAnsi="Times New Roman" w:cs="Times New Roman"/>
          <w:lang w:val="en-US"/>
        </w:rPr>
        <w:t>”</w:t>
      </w:r>
    </w:p>
    <w:p w14:paraId="6B995172" w14:textId="77777777" w:rsidR="007B0230" w:rsidRPr="009B320F" w:rsidRDefault="00000000">
      <w:pPr>
        <w:pStyle w:val="BodyA"/>
        <w:ind w:left="1702"/>
        <w:rPr>
          <w:rFonts w:ascii="Times New Roman" w:eastAsia="Palatino Linotype" w:hAnsi="Times New Roman" w:cs="Times New Roman"/>
        </w:rPr>
      </w:pPr>
      <w:r w:rsidRPr="009B320F">
        <w:rPr>
          <w:rFonts w:ascii="Times New Roman" w:eastAsia="Palatino Linotype" w:hAnsi="Times New Roman" w:cs="Times New Roman"/>
          <w:lang w:val="en-US"/>
        </w:rPr>
        <w:tab/>
        <w:t>includes a fee note not amounting to a VAT invoice</w:t>
      </w:r>
    </w:p>
    <w:p w14:paraId="73D67A99" w14:textId="77777777" w:rsidR="007B0230" w:rsidRPr="009B320F" w:rsidRDefault="00000000">
      <w:pPr>
        <w:pStyle w:val="BodyA"/>
        <w:keepNext/>
        <w:ind w:left="1702"/>
        <w:rPr>
          <w:rFonts w:ascii="Times New Roman" w:eastAsia="Palatino Linotype" w:hAnsi="Times New Roman" w:cs="Times New Roman"/>
        </w:rPr>
      </w:pPr>
      <w:r w:rsidRPr="009B320F">
        <w:rPr>
          <w:rFonts w:ascii="Times New Roman" w:eastAsia="Palatino Linotype" w:hAnsi="Times New Roman" w:cs="Times New Roman"/>
          <w:lang w:val="en-US"/>
        </w:rPr>
        <w:t>“</w:t>
      </w:r>
      <w:proofErr w:type="gramStart"/>
      <w:r w:rsidRPr="009B320F">
        <w:rPr>
          <w:rFonts w:ascii="Times New Roman" w:eastAsia="Palatino Linotype" w:hAnsi="Times New Roman" w:cs="Times New Roman"/>
          <w:lang w:val="en-US"/>
        </w:rPr>
        <w:t>the</w:t>
      </w:r>
      <w:proofErr w:type="gramEnd"/>
      <w:r w:rsidRPr="009B320F">
        <w:rPr>
          <w:rFonts w:ascii="Times New Roman" w:eastAsia="Palatino Linotype" w:hAnsi="Times New Roman" w:cs="Times New Roman"/>
          <w:lang w:val="en-US"/>
        </w:rPr>
        <w:t xml:space="preserve"> Law Society”</w:t>
      </w:r>
    </w:p>
    <w:p w14:paraId="062A26E9" w14:textId="77777777" w:rsidR="007B0230" w:rsidRPr="009B320F" w:rsidRDefault="00000000">
      <w:pPr>
        <w:pStyle w:val="BodyA"/>
        <w:ind w:left="1702"/>
        <w:rPr>
          <w:rFonts w:ascii="Times New Roman" w:eastAsia="Palatino Linotype" w:hAnsi="Times New Roman" w:cs="Times New Roman"/>
        </w:rPr>
      </w:pPr>
      <w:r w:rsidRPr="009B320F">
        <w:rPr>
          <w:rFonts w:ascii="Times New Roman" w:eastAsia="Palatino Linotype" w:hAnsi="Times New Roman" w:cs="Times New Roman"/>
          <w:lang w:val="en-US"/>
        </w:rPr>
        <w:tab/>
        <w:t>the Law Society of England and Wales</w:t>
      </w:r>
    </w:p>
    <w:p w14:paraId="1A237EB5" w14:textId="77777777" w:rsidR="007B0230" w:rsidRPr="009B320F" w:rsidRDefault="00000000">
      <w:pPr>
        <w:pStyle w:val="BodyA"/>
        <w:keepNext/>
        <w:ind w:left="1702"/>
        <w:rPr>
          <w:rFonts w:ascii="Times New Roman" w:eastAsia="Palatino Linotype" w:hAnsi="Times New Roman" w:cs="Times New Roman"/>
        </w:rPr>
      </w:pPr>
      <w:r w:rsidRPr="009B320F">
        <w:rPr>
          <w:rFonts w:ascii="Times New Roman" w:eastAsia="Palatino Linotype" w:hAnsi="Times New Roman" w:cs="Times New Roman"/>
          <w:lang w:val="en-US"/>
        </w:rPr>
        <w:t>“</w:t>
      </w:r>
      <w:proofErr w:type="spellStart"/>
      <w:proofErr w:type="gramStart"/>
      <w:r w:rsidRPr="009B320F">
        <w:rPr>
          <w:rFonts w:ascii="Times New Roman" w:eastAsia="Palatino Linotype" w:hAnsi="Times New Roman" w:cs="Times New Roman"/>
          <w:lang w:val="en-US"/>
        </w:rPr>
        <w:t>the</w:t>
      </w:r>
      <w:proofErr w:type="spellEnd"/>
      <w:proofErr w:type="gramEnd"/>
      <w:r w:rsidRPr="009B320F">
        <w:rPr>
          <w:rFonts w:ascii="Times New Roman" w:eastAsia="Palatino Linotype" w:hAnsi="Times New Roman" w:cs="Times New Roman"/>
          <w:lang w:val="en-US"/>
        </w:rPr>
        <w:t xml:space="preserve"> Lay Client”</w:t>
      </w:r>
    </w:p>
    <w:p w14:paraId="5EC092DC" w14:textId="77777777" w:rsidR="007B0230" w:rsidRPr="009B320F" w:rsidRDefault="00000000">
      <w:pPr>
        <w:pStyle w:val="BodyA"/>
        <w:ind w:left="1702"/>
        <w:rPr>
          <w:rFonts w:ascii="Times New Roman" w:eastAsia="Palatino Linotype" w:hAnsi="Times New Roman" w:cs="Times New Roman"/>
        </w:rPr>
      </w:pPr>
      <w:r w:rsidRPr="009B320F">
        <w:rPr>
          <w:rFonts w:ascii="Times New Roman" w:eastAsia="Palatino Linotype" w:hAnsi="Times New Roman" w:cs="Times New Roman"/>
          <w:lang w:val="en-US"/>
        </w:rPr>
        <w:tab/>
        <w:t xml:space="preserve">the person for whose benefit or on behalf of whom the Barrister is Instructed by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to provide the Services (who may be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where the Case concerns the affairs of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w:t>
      </w:r>
      <w:proofErr w:type="gramStart"/>
      <w:r w:rsidRPr="009B320F">
        <w:rPr>
          <w:rFonts w:ascii="Times New Roman" w:eastAsia="Palatino Linotype" w:hAnsi="Times New Roman" w:cs="Times New Roman"/>
          <w:lang w:val="en-US"/>
        </w:rPr>
        <w:t>Person )</w:t>
      </w:r>
      <w:proofErr w:type="gramEnd"/>
    </w:p>
    <w:p w14:paraId="1CCEE91A" w14:textId="77777777" w:rsidR="007B0230" w:rsidRPr="009B320F" w:rsidRDefault="00000000">
      <w:pPr>
        <w:pStyle w:val="BodyA"/>
        <w:keepNext/>
        <w:ind w:left="1702"/>
        <w:rPr>
          <w:rFonts w:ascii="Times New Roman" w:eastAsia="Palatino Linotype" w:hAnsi="Times New Roman" w:cs="Times New Roman"/>
        </w:rPr>
      </w:pPr>
      <w:r w:rsidRPr="009B320F">
        <w:rPr>
          <w:rFonts w:ascii="Times New Roman" w:eastAsia="Palatino Linotype" w:hAnsi="Times New Roman" w:cs="Times New Roman"/>
          <w:lang w:val="en-US"/>
        </w:rPr>
        <w:t>“</w:t>
      </w:r>
      <w:proofErr w:type="gramStart"/>
      <w:r w:rsidRPr="009B320F">
        <w:rPr>
          <w:rFonts w:ascii="Times New Roman" w:eastAsia="Palatino Linotype" w:hAnsi="Times New Roman" w:cs="Times New Roman"/>
          <w:lang w:val="en-US"/>
        </w:rPr>
        <w:t>the</w:t>
      </w:r>
      <w:proofErr w:type="gramEnd"/>
      <w:r w:rsidRPr="009B320F">
        <w:rPr>
          <w:rFonts w:ascii="Times New Roman" w:eastAsia="Palatino Linotype" w:hAnsi="Times New Roman" w:cs="Times New Roman"/>
          <w:lang w:val="en-US"/>
        </w:rPr>
        <w:t xml:space="preserve"> Services”</w:t>
      </w:r>
    </w:p>
    <w:p w14:paraId="48D1427E" w14:textId="77777777" w:rsidR="007B0230" w:rsidRPr="009B320F" w:rsidRDefault="00000000">
      <w:pPr>
        <w:pStyle w:val="BodyA"/>
        <w:ind w:left="1702" w:firstLine="0"/>
        <w:rPr>
          <w:rFonts w:ascii="Times New Roman" w:eastAsia="Palatino Linotype" w:hAnsi="Times New Roman" w:cs="Times New Roman"/>
        </w:rPr>
      </w:pPr>
      <w:r w:rsidRPr="009B320F">
        <w:rPr>
          <w:rFonts w:ascii="Times New Roman" w:eastAsia="Palatino Linotype" w:hAnsi="Times New Roman" w:cs="Times New Roman"/>
          <w:lang w:val="en-US"/>
        </w:rPr>
        <w:t xml:space="preserve">the legal services provided by the Barrister in connection with the Case pursuant to the Instructions provided by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w:t>
      </w:r>
    </w:p>
    <w:p w14:paraId="1EF0B085" w14:textId="77777777" w:rsidR="007B0230" w:rsidRPr="009B320F" w:rsidRDefault="00000000">
      <w:pPr>
        <w:pStyle w:val="BodyA"/>
        <w:keepNext/>
        <w:ind w:left="1702"/>
        <w:rPr>
          <w:rFonts w:ascii="Times New Roman" w:eastAsia="Palatino Linotype" w:hAnsi="Times New Roman" w:cs="Times New Roman"/>
        </w:rPr>
      </w:pPr>
      <w:r w:rsidRPr="009B320F">
        <w:rPr>
          <w:rFonts w:ascii="Times New Roman" w:eastAsia="Palatino Linotype" w:hAnsi="Times New Roman" w:cs="Times New Roman"/>
          <w:lang w:val="en-US"/>
        </w:rPr>
        <w:t>“</w:t>
      </w:r>
      <w:proofErr w:type="gramStart"/>
      <w:r w:rsidRPr="009B320F">
        <w:rPr>
          <w:rFonts w:ascii="Times New Roman" w:eastAsia="Palatino Linotype" w:hAnsi="Times New Roman" w:cs="Times New Roman"/>
          <w:lang w:val="en-US"/>
        </w:rPr>
        <w:t>the</w:t>
      </w:r>
      <w:proofErr w:type="gramEnd"/>
      <w:r w:rsidRPr="009B320F">
        <w:rPr>
          <w:rFonts w:ascii="Times New Roman" w:eastAsia="Palatino Linotype" w:hAnsi="Times New Roman" w:cs="Times New Roman"/>
          <w:lang w:val="en-US"/>
        </w:rPr>
        <w:t xml:space="preserve"> SRA”</w:t>
      </w:r>
    </w:p>
    <w:p w14:paraId="12B0A281" w14:textId="77777777" w:rsidR="007B0230" w:rsidRPr="009B320F" w:rsidRDefault="00000000">
      <w:pPr>
        <w:pStyle w:val="BodyA"/>
        <w:ind w:left="1702"/>
        <w:rPr>
          <w:rFonts w:ascii="Times New Roman" w:eastAsia="Palatino Linotype" w:hAnsi="Times New Roman" w:cs="Times New Roman"/>
        </w:rPr>
      </w:pPr>
      <w:r w:rsidRPr="009B320F">
        <w:rPr>
          <w:rFonts w:ascii="Times New Roman" w:eastAsia="Palatino Linotype" w:hAnsi="Times New Roman" w:cs="Times New Roman"/>
          <w:lang w:val="en-US"/>
        </w:rPr>
        <w:tab/>
        <w:t>the Solicitors Regulation Authority; and</w:t>
      </w:r>
    </w:p>
    <w:p w14:paraId="1D56ED95" w14:textId="77777777" w:rsidR="007B0230" w:rsidRPr="009B320F" w:rsidRDefault="00000000">
      <w:pPr>
        <w:pStyle w:val="BodyA"/>
        <w:keepNext/>
        <w:ind w:left="1702"/>
        <w:rPr>
          <w:rFonts w:ascii="Times New Roman" w:eastAsia="Palatino Linotype" w:hAnsi="Times New Roman" w:cs="Times New Roman"/>
        </w:rPr>
      </w:pPr>
      <w:r w:rsidRPr="009B320F">
        <w:rPr>
          <w:rFonts w:ascii="Times New Roman" w:eastAsia="Palatino Linotype" w:hAnsi="Times New Roman" w:cs="Times New Roman"/>
          <w:lang w:val="en-US"/>
        </w:rPr>
        <w:t>“</w:t>
      </w:r>
      <w:proofErr w:type="gramStart"/>
      <w:r w:rsidRPr="009B320F">
        <w:rPr>
          <w:rFonts w:ascii="Times New Roman" w:eastAsia="Palatino Linotype" w:hAnsi="Times New Roman" w:cs="Times New Roman"/>
          <w:lang w:val="en-US"/>
        </w:rPr>
        <w:t>the</w:t>
      </w:r>
      <w:proofErr w:type="gramEnd"/>
      <w:r w:rsidRPr="009B320F">
        <w:rPr>
          <w:rFonts w:ascii="Times New Roman" w:eastAsia="Palatino Linotype" w:hAnsi="Times New Roman" w:cs="Times New Roman"/>
          <w:lang w:val="en-US"/>
        </w:rPr>
        <w:t xml:space="preserve"> SRA Code”</w:t>
      </w:r>
    </w:p>
    <w:p w14:paraId="2AE521E1" w14:textId="77777777" w:rsidR="007B0230" w:rsidRPr="009B320F" w:rsidRDefault="00000000">
      <w:pPr>
        <w:pStyle w:val="BodyA"/>
        <w:ind w:left="1702"/>
        <w:rPr>
          <w:rFonts w:ascii="Times New Roman" w:eastAsia="Palatino Linotype" w:hAnsi="Times New Roman" w:cs="Times New Roman"/>
          <w:lang w:val="en-US"/>
        </w:rPr>
      </w:pPr>
      <w:r w:rsidRPr="009B320F">
        <w:rPr>
          <w:rFonts w:ascii="Times New Roman" w:eastAsia="Palatino Linotype" w:hAnsi="Times New Roman" w:cs="Times New Roman"/>
          <w:lang w:val="en-US"/>
        </w:rPr>
        <w:tab/>
        <w:t xml:space="preserve">the part of the SRA Handbook published by the SRA on 16 September 2011 referred to as the “SRA Code of Conduct 2011” as amended from time to time. </w:t>
      </w:r>
    </w:p>
    <w:p w14:paraId="335189C8" w14:textId="77777777"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10" w:line="247" w:lineRule="auto"/>
        <w:ind w:left="1712" w:hanging="860"/>
        <w:jc w:val="both"/>
        <w:rPr>
          <w:rFonts w:eastAsia="Palatino Linotype" w:cs="Times New Roman"/>
          <w:kern w:val="2"/>
          <w:sz w:val="22"/>
          <w:szCs w:val="22"/>
        </w:rPr>
      </w:pPr>
      <w:r w:rsidRPr="009B320F">
        <w:rPr>
          <w:rFonts w:eastAsia="Palatino Linotype" w:cs="Times New Roman"/>
          <w:kern w:val="2"/>
          <w:sz w:val="22"/>
          <w:szCs w:val="22"/>
        </w:rPr>
        <w:t>“</w:t>
      </w:r>
      <w:proofErr w:type="gramStart"/>
      <w:r w:rsidRPr="009B320F">
        <w:rPr>
          <w:rFonts w:eastAsia="Palatino Linotype" w:cs="Times New Roman"/>
          <w:kern w:val="2"/>
          <w:sz w:val="22"/>
          <w:szCs w:val="22"/>
        </w:rPr>
        <w:t>the</w:t>
      </w:r>
      <w:proofErr w:type="gramEnd"/>
      <w:r w:rsidRPr="009B320F">
        <w:rPr>
          <w:rFonts w:eastAsia="Palatino Linotype" w:cs="Times New Roman"/>
          <w:kern w:val="2"/>
          <w:sz w:val="22"/>
          <w:szCs w:val="22"/>
        </w:rPr>
        <w:t xml:space="preserve"> Sub-processor” </w:t>
      </w:r>
    </w:p>
    <w:p w14:paraId="5A1F9DB7" w14:textId="77777777"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13" w:line="247" w:lineRule="auto"/>
        <w:ind w:left="1702"/>
        <w:jc w:val="both"/>
        <w:rPr>
          <w:rFonts w:eastAsia="Palatino Linotype" w:cs="Times New Roman"/>
          <w:kern w:val="2"/>
          <w:sz w:val="22"/>
          <w:szCs w:val="22"/>
        </w:rPr>
      </w:pPr>
      <w:r w:rsidRPr="009B320F">
        <w:rPr>
          <w:rFonts w:eastAsia="Palatino Linotype" w:cs="Times New Roman"/>
          <w:kern w:val="2"/>
          <w:sz w:val="22"/>
          <w:szCs w:val="22"/>
        </w:rPr>
        <w:t>any other person or entity to whom a party sub-contracts or outsources any processing of personal data; and</w:t>
      </w:r>
    </w:p>
    <w:p w14:paraId="09F24A14" w14:textId="77777777"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10" w:line="247" w:lineRule="auto"/>
        <w:ind w:left="720"/>
        <w:jc w:val="both"/>
        <w:rPr>
          <w:rFonts w:eastAsia="Palatino Linotype" w:cs="Times New Roman"/>
          <w:kern w:val="2"/>
          <w:sz w:val="22"/>
          <w:szCs w:val="22"/>
        </w:rPr>
      </w:pPr>
      <w:proofErr w:type="gramStart"/>
      <w:r w:rsidRPr="009B320F">
        <w:rPr>
          <w:rFonts w:eastAsia="Palatino Linotype" w:cs="Times New Roman"/>
          <w:kern w:val="2"/>
          <w:sz w:val="22"/>
          <w:szCs w:val="22"/>
        </w:rPr>
        <w:t>“ UK</w:t>
      </w:r>
      <w:proofErr w:type="gramEnd"/>
      <w:r w:rsidRPr="009B320F">
        <w:rPr>
          <w:rFonts w:eastAsia="Palatino Linotype" w:cs="Times New Roman"/>
          <w:kern w:val="2"/>
          <w:sz w:val="22"/>
          <w:szCs w:val="22"/>
        </w:rPr>
        <w:t xml:space="preserve"> data protection law” means: </w:t>
      </w:r>
    </w:p>
    <w:p w14:paraId="2F109784" w14:textId="77777777"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13" w:line="247" w:lineRule="auto"/>
        <w:ind w:left="1702"/>
        <w:jc w:val="both"/>
        <w:rPr>
          <w:rFonts w:eastAsia="Palatino Linotype" w:cs="Times New Roman"/>
          <w:kern w:val="2"/>
          <w:sz w:val="22"/>
          <w:szCs w:val="22"/>
        </w:rPr>
      </w:pPr>
      <w:r w:rsidRPr="009B320F">
        <w:rPr>
          <w:rFonts w:eastAsia="Palatino Linotype" w:cs="Times New Roman"/>
          <w:kern w:val="2"/>
          <w:sz w:val="22"/>
          <w:szCs w:val="22"/>
        </w:rPr>
        <w:t xml:space="preserve">The Data Protection Act 2018; </w:t>
      </w:r>
    </w:p>
    <w:p w14:paraId="2A9169E9" w14:textId="77777777"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13" w:line="247" w:lineRule="auto"/>
        <w:ind w:left="1702"/>
        <w:jc w:val="both"/>
        <w:rPr>
          <w:rFonts w:eastAsia="Palatino Linotype" w:cs="Times New Roman"/>
          <w:kern w:val="2"/>
          <w:sz w:val="22"/>
          <w:szCs w:val="22"/>
        </w:rPr>
      </w:pPr>
      <w:r w:rsidRPr="009B320F">
        <w:rPr>
          <w:rFonts w:eastAsia="Palatino Linotype" w:cs="Times New Roman"/>
          <w:kern w:val="2"/>
          <w:sz w:val="22"/>
          <w:szCs w:val="22"/>
        </w:rPr>
        <w:t>The GDPR, as it forms part of the UK law by virtue of section 3 of the European Union (Withdrawal) Act 2018 (UK GDPR); and/or</w:t>
      </w:r>
    </w:p>
    <w:p w14:paraId="2798EA03" w14:textId="77777777"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13" w:line="247" w:lineRule="auto"/>
        <w:ind w:left="1702"/>
        <w:jc w:val="both"/>
        <w:rPr>
          <w:rFonts w:eastAsia="Palatino Linotype" w:cs="Times New Roman"/>
          <w:kern w:val="2"/>
          <w:sz w:val="22"/>
          <w:szCs w:val="22"/>
        </w:rPr>
      </w:pPr>
      <w:r w:rsidRPr="009B320F">
        <w:rPr>
          <w:rFonts w:eastAsia="Palatino Linotype" w:cs="Times New Roman"/>
          <w:kern w:val="2"/>
          <w:sz w:val="22"/>
          <w:szCs w:val="22"/>
        </w:rPr>
        <w:lastRenderedPageBreak/>
        <w:t>The Privacy and Electronic Communications (EC Directive) Regulations 2003 as they continue to have effect by virtue of section 2 of the European Union (Withdrawal Act 2018 and any other laws in force in the UK.</w:t>
      </w:r>
    </w:p>
    <w:p w14:paraId="30562AD1" w14:textId="77777777" w:rsidR="007B0230" w:rsidRPr="009B320F" w:rsidRDefault="007B0230">
      <w:pPr>
        <w:pStyle w:val="BodyA"/>
        <w:rPr>
          <w:rFonts w:ascii="Times New Roman" w:eastAsia="Palatino Linotype" w:hAnsi="Times New Roman" w:cs="Times New Roman"/>
        </w:rPr>
      </w:pPr>
    </w:p>
    <w:p w14:paraId="74B55077" w14:textId="77777777" w:rsidR="007B0230" w:rsidRPr="009B320F" w:rsidRDefault="00000000">
      <w:pPr>
        <w:pStyle w:val="Heading2"/>
        <w:numPr>
          <w:ilvl w:val="0"/>
          <w:numId w:val="21"/>
        </w:numPr>
        <w:rPr>
          <w:rFonts w:ascii="Times New Roman" w:eastAsia="Palatino Linotype" w:hAnsi="Times New Roman" w:cs="Times New Roman"/>
        </w:rPr>
      </w:pPr>
      <w:bookmarkStart w:id="6" w:name="_Toc6"/>
      <w:r w:rsidRPr="009B320F">
        <w:rPr>
          <w:rFonts w:ascii="Times New Roman" w:eastAsia="Palatino Linotype" w:hAnsi="Times New Roman" w:cs="Times New Roman"/>
          <w:lang w:val="en-US"/>
        </w:rPr>
        <w:t>APPLICATION OF THESE CONDITIONS</w:t>
      </w:r>
      <w:bookmarkEnd w:id="6"/>
    </w:p>
    <w:p w14:paraId="6ADCDC70" w14:textId="77777777" w:rsidR="007B0230" w:rsidRPr="009B320F" w:rsidRDefault="00000000">
      <w:pPr>
        <w:pStyle w:val="BodyA"/>
        <w:numPr>
          <w:ilvl w:val="1"/>
          <w:numId w:val="21"/>
        </w:numPr>
        <w:rPr>
          <w:rFonts w:ascii="Times New Roman" w:eastAsia="Palatino Linotype" w:hAnsi="Times New Roman" w:cs="Times New Roman"/>
        </w:rPr>
      </w:pPr>
      <w:bookmarkStart w:id="7" w:name="_Ref235265197"/>
      <w:r w:rsidRPr="009B320F">
        <w:rPr>
          <w:rFonts w:ascii="Times New Roman" w:eastAsia="Palatino Linotype" w:hAnsi="Times New Roman" w:cs="Times New Roman"/>
          <w:lang w:val="en-US"/>
        </w:rPr>
        <w:t xml:space="preserve">The Barrister provides the Services requested by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on the terms set out in these Conditions and subject to his professional obligations under the Code.</w:t>
      </w:r>
      <w:bookmarkEnd w:id="7"/>
    </w:p>
    <w:p w14:paraId="3601B497" w14:textId="77777777" w:rsidR="007B0230" w:rsidRPr="009B320F" w:rsidRDefault="00000000">
      <w:pPr>
        <w:pStyle w:val="BodyA"/>
        <w:numPr>
          <w:ilvl w:val="1"/>
          <w:numId w:val="21"/>
        </w:numPr>
        <w:rPr>
          <w:rFonts w:ascii="Times New Roman" w:eastAsia="Palatino Linotype" w:hAnsi="Times New Roman" w:cs="Times New Roman"/>
        </w:rPr>
      </w:pPr>
      <w:bookmarkStart w:id="8" w:name="_Ref235274964"/>
      <w:r w:rsidRPr="009B320F">
        <w:rPr>
          <w:rFonts w:ascii="Times New Roman" w:eastAsia="Palatino Linotype" w:hAnsi="Times New Roman" w:cs="Times New Roman"/>
          <w:lang w:val="en-US"/>
        </w:rPr>
        <w:t>These Conditions (other than this clause 2.2) may be varied if, but only if, expressly agreed by the Parties in writing (including by exchange of emails).</w:t>
      </w:r>
      <w:bookmarkEnd w:id="8"/>
      <w:r w:rsidRPr="009B320F">
        <w:rPr>
          <w:rFonts w:ascii="Times New Roman" w:eastAsia="Palatino Linotype" w:hAnsi="Times New Roman" w:cs="Times New Roman"/>
        </w:rPr>
        <w:t xml:space="preserve"> </w:t>
      </w:r>
    </w:p>
    <w:p w14:paraId="7A79E117"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By instructing the Barrister to provide further Services in relation to the Case,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accepts these Conditions in relation to those further Services, as well as in relation to the Services which the Barrister is initially instructed to provide.</w:t>
      </w:r>
    </w:p>
    <w:p w14:paraId="30BD2033" w14:textId="77777777" w:rsidR="007B0230" w:rsidRPr="009B320F" w:rsidRDefault="00000000">
      <w:pPr>
        <w:pStyle w:val="BodyA"/>
        <w:numPr>
          <w:ilvl w:val="1"/>
          <w:numId w:val="21"/>
        </w:numPr>
        <w:rPr>
          <w:rFonts w:ascii="Times New Roman" w:eastAsia="Palatino Linotype" w:hAnsi="Times New Roman" w:cs="Times New Roman"/>
        </w:rPr>
      </w:pPr>
      <w:bookmarkStart w:id="9" w:name="_Ref235237802"/>
      <w:r w:rsidRPr="009B320F">
        <w:rPr>
          <w:rFonts w:ascii="Times New Roman" w:eastAsia="Palatino Linotype" w:hAnsi="Times New Roman" w:cs="Times New Roman"/>
          <w:lang w:val="en-US"/>
        </w:rPr>
        <w:t>These Conditions do not apply in the following circumstances:</w:t>
      </w:r>
      <w:bookmarkEnd w:id="9"/>
    </w:p>
    <w:p w14:paraId="62890D22"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the Barrister is paid directly (a) by the Legal Services Commission, through the Community Legal Service or the Criminal </w:t>
      </w:r>
      <w:proofErr w:type="spellStart"/>
      <w:r w:rsidRPr="009B320F">
        <w:rPr>
          <w:rFonts w:ascii="Times New Roman" w:eastAsia="Palatino Linotype" w:hAnsi="Times New Roman" w:cs="Times New Roman"/>
          <w:lang w:val="en-US"/>
        </w:rPr>
        <w:t>Defence</w:t>
      </w:r>
      <w:proofErr w:type="spellEnd"/>
      <w:r w:rsidRPr="009B320F">
        <w:rPr>
          <w:rFonts w:ascii="Times New Roman" w:eastAsia="Palatino Linotype" w:hAnsi="Times New Roman" w:cs="Times New Roman"/>
          <w:lang w:val="en-US"/>
        </w:rPr>
        <w:t xml:space="preserve"> Service or (b) by the Crown Prosecution Service; or</w:t>
      </w:r>
    </w:p>
    <w:p w14:paraId="3EC9AB91"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the Barrister has entered into a Conditional Fee Agreement in relation to the Case that does not specifically incorporate these Conditions.</w:t>
      </w:r>
    </w:p>
    <w:p w14:paraId="59C7A7D3"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Nothing in these Conditions nor any variation referred to in clause 2.2 shall operate </w:t>
      </w:r>
      <w:proofErr w:type="gramStart"/>
      <w:r w:rsidRPr="009B320F">
        <w:rPr>
          <w:rFonts w:ascii="Times New Roman" w:eastAsia="Palatino Linotype" w:hAnsi="Times New Roman" w:cs="Times New Roman"/>
          <w:lang w:val="en-US"/>
        </w:rPr>
        <w:t>so as to</w:t>
      </w:r>
      <w:proofErr w:type="gramEnd"/>
      <w:r w:rsidRPr="009B320F">
        <w:rPr>
          <w:rFonts w:ascii="Times New Roman" w:eastAsia="Palatino Linotype" w:hAnsi="Times New Roman" w:cs="Times New Roman"/>
          <w:lang w:val="en-US"/>
        </w:rPr>
        <w:t xml:space="preserve"> conflict with the Barrister’s duty under the Code or with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Person’s duty under the SRA Code. </w:t>
      </w:r>
    </w:p>
    <w:p w14:paraId="5B7E34CC" w14:textId="77777777" w:rsidR="007B0230" w:rsidRPr="009B320F" w:rsidRDefault="007B0230">
      <w:pPr>
        <w:pStyle w:val="BodyA"/>
        <w:rPr>
          <w:rFonts w:ascii="Times New Roman" w:eastAsia="Palatino Linotype" w:hAnsi="Times New Roman" w:cs="Times New Roman"/>
        </w:rPr>
      </w:pPr>
    </w:p>
    <w:p w14:paraId="13BC6C93" w14:textId="77777777" w:rsidR="007B0230" w:rsidRPr="009B320F" w:rsidRDefault="00000000">
      <w:pPr>
        <w:pStyle w:val="Heading2"/>
        <w:numPr>
          <w:ilvl w:val="0"/>
          <w:numId w:val="21"/>
        </w:numPr>
        <w:rPr>
          <w:rFonts w:ascii="Times New Roman" w:eastAsia="Palatino Linotype" w:hAnsi="Times New Roman" w:cs="Times New Roman"/>
        </w:rPr>
      </w:pPr>
      <w:bookmarkStart w:id="10" w:name="_Toc7"/>
      <w:r w:rsidRPr="009B320F">
        <w:rPr>
          <w:rFonts w:ascii="Times New Roman" w:eastAsia="Palatino Linotype" w:hAnsi="Times New Roman" w:cs="Times New Roman"/>
          <w:lang w:val="en-US"/>
        </w:rPr>
        <w:t>THE INSTRUCTIONS TO THE BARRISTER</w:t>
      </w:r>
      <w:bookmarkEnd w:id="10"/>
    </w:p>
    <w:p w14:paraId="3E9DFD8C"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must ensure the Instructions delivered to the Barrister are adequate to supply him with the information and documents reasonably required and in reasonably sufficient time for him to provide the Services requested.</w:t>
      </w:r>
    </w:p>
    <w:p w14:paraId="4E14BBE6"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must respond promptly to any requests for further information or instructions made by the Barrister.</w:t>
      </w:r>
    </w:p>
    <w:p w14:paraId="0C7950CE"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must inform the Barrister immediately if there is reason to believe that any information or document provided to the Barrister is not true and accurate.</w:t>
      </w:r>
    </w:p>
    <w:p w14:paraId="251DB80B"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Where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requires the Barrister to perform all or any part of the Services urgently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must ensure that:</w:t>
      </w:r>
    </w:p>
    <w:p w14:paraId="002A433C"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all relevant Instructions are clearly marked “</w:t>
      </w:r>
      <w:r w:rsidRPr="009B320F">
        <w:rPr>
          <w:rFonts w:ascii="Times New Roman" w:eastAsia="Palatino Linotype" w:hAnsi="Times New Roman" w:cs="Times New Roman"/>
        </w:rPr>
        <w:t>Urgent</w:t>
      </w:r>
      <w:r w:rsidRPr="009B320F">
        <w:rPr>
          <w:rFonts w:ascii="Times New Roman" w:eastAsia="Palatino Linotype" w:hAnsi="Times New Roman" w:cs="Times New Roman"/>
          <w:lang w:val="en-US"/>
        </w:rPr>
        <w:t>”; and</w:t>
      </w:r>
    </w:p>
    <w:p w14:paraId="706201FA"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at the time the Instructions are delivered the Barrister is informed in clear and unambiguous terms of the timescale within which the Services are required and the reason for the urgency.</w:t>
      </w:r>
    </w:p>
    <w:p w14:paraId="7AF2C1F7" w14:textId="77777777" w:rsidR="007B0230" w:rsidRPr="009B320F" w:rsidRDefault="00000000">
      <w:pPr>
        <w:pStyle w:val="BodyA"/>
        <w:numPr>
          <w:ilvl w:val="1"/>
          <w:numId w:val="21"/>
        </w:numPr>
        <w:jc w:val="left"/>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shall inform the Barrister or his clerk as soon as is reasonably possible that the Case is settled or otherwise concluded. The brief fee, that is the fee agreed for the attendance of the Barrister on the first (or only) day of the hearing, is payable when:</w:t>
      </w:r>
    </w:p>
    <w:p w14:paraId="4E080968" w14:textId="77777777" w:rsidR="007B0230" w:rsidRPr="009B320F" w:rsidRDefault="00000000">
      <w:pPr>
        <w:pStyle w:val="ListParagraph"/>
        <w:numPr>
          <w:ilvl w:val="0"/>
          <w:numId w:val="23"/>
        </w:numPr>
        <w:rPr>
          <w:rFonts w:ascii="Times New Roman" w:eastAsia="Palatino Linotype" w:hAnsi="Times New Roman" w:cs="Times New Roman"/>
        </w:rPr>
      </w:pPr>
      <w:r w:rsidRPr="009B320F">
        <w:rPr>
          <w:rFonts w:ascii="Times New Roman" w:eastAsia="Palatino Linotype" w:hAnsi="Times New Roman" w:cs="Times New Roman"/>
        </w:rPr>
        <w:t>The Case settles; or</w:t>
      </w:r>
    </w:p>
    <w:p w14:paraId="255DAB2E" w14:textId="77777777" w:rsidR="007B0230" w:rsidRPr="009B320F" w:rsidRDefault="00000000">
      <w:pPr>
        <w:pStyle w:val="ListParagraph"/>
        <w:numPr>
          <w:ilvl w:val="0"/>
          <w:numId w:val="23"/>
        </w:numPr>
        <w:rPr>
          <w:rFonts w:ascii="Times New Roman" w:eastAsia="Palatino Linotype" w:hAnsi="Times New Roman" w:cs="Times New Roman"/>
        </w:rPr>
      </w:pPr>
      <w:r w:rsidRPr="009B320F">
        <w:rPr>
          <w:rFonts w:ascii="Times New Roman" w:eastAsia="Palatino Linotype" w:hAnsi="Times New Roman" w:cs="Times New Roman"/>
        </w:rPr>
        <w:t xml:space="preserve">Instructions are withdrawn; or </w:t>
      </w:r>
    </w:p>
    <w:p w14:paraId="157CD9BB" w14:textId="77777777" w:rsidR="007B0230" w:rsidRPr="009B320F" w:rsidRDefault="00000000">
      <w:pPr>
        <w:pStyle w:val="ListParagraph"/>
        <w:numPr>
          <w:ilvl w:val="0"/>
          <w:numId w:val="23"/>
        </w:numPr>
        <w:rPr>
          <w:rFonts w:ascii="Times New Roman" w:eastAsia="Palatino Linotype" w:hAnsi="Times New Roman" w:cs="Times New Roman"/>
        </w:rPr>
      </w:pPr>
      <w:r w:rsidRPr="009B320F">
        <w:rPr>
          <w:rFonts w:ascii="Times New Roman" w:eastAsia="Palatino Linotype" w:hAnsi="Times New Roman" w:cs="Times New Roman"/>
        </w:rPr>
        <w:t xml:space="preserve">The Case is otherwise concluded within 1 working day of the hearing date (for hearings listed for up to 1 day), or up to 3 working days of the hearing date (for hearings listed for more than one day) </w:t>
      </w:r>
    </w:p>
    <w:p w14:paraId="71B9A27D" w14:textId="77777777" w:rsidR="007B0230" w:rsidRPr="009B320F" w:rsidRDefault="00000000">
      <w:pPr>
        <w:pStyle w:val="BodyA"/>
        <w:ind w:firstLine="0"/>
        <w:rPr>
          <w:rFonts w:ascii="Times New Roman" w:eastAsia="Palatino Linotype" w:hAnsi="Times New Roman" w:cs="Times New Roman"/>
        </w:rPr>
      </w:pPr>
      <w:r w:rsidRPr="009B320F">
        <w:rPr>
          <w:rFonts w:ascii="Times New Roman" w:eastAsia="Palatino Linotype" w:hAnsi="Times New Roman" w:cs="Times New Roman"/>
          <w:lang w:val="en-US"/>
        </w:rPr>
        <w:t xml:space="preserve">This is irrespective of whether a brief has been delivered. </w:t>
      </w:r>
    </w:p>
    <w:p w14:paraId="799B8127" w14:textId="77777777" w:rsidR="007B0230" w:rsidRPr="009B320F" w:rsidRDefault="00000000">
      <w:pPr>
        <w:pStyle w:val="BodyA"/>
        <w:numPr>
          <w:ilvl w:val="1"/>
          <w:numId w:val="24"/>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Where the case has settled or otherwise concluded in advance of the hearing at which the Barrister was instructed to attend, and no fee has previously been agreed, one may be charged taking into account the notice given, any time spent on preparation, and/or the number of days booked out of the diary.</w:t>
      </w:r>
    </w:p>
    <w:p w14:paraId="5DB6BD03" w14:textId="77777777" w:rsidR="007B0230" w:rsidRPr="009B320F" w:rsidRDefault="007B0230">
      <w:pPr>
        <w:pStyle w:val="BodyA"/>
        <w:rPr>
          <w:rFonts w:ascii="Times New Roman" w:eastAsia="Palatino Linotype" w:hAnsi="Times New Roman" w:cs="Times New Roman"/>
        </w:rPr>
      </w:pPr>
    </w:p>
    <w:p w14:paraId="467E0211" w14:textId="77777777" w:rsidR="007B0230" w:rsidRPr="009B320F" w:rsidRDefault="00000000">
      <w:pPr>
        <w:pStyle w:val="Heading2"/>
        <w:numPr>
          <w:ilvl w:val="0"/>
          <w:numId w:val="21"/>
        </w:numPr>
        <w:rPr>
          <w:rFonts w:ascii="Times New Roman" w:eastAsia="Palatino Linotype" w:hAnsi="Times New Roman" w:cs="Times New Roman"/>
        </w:rPr>
      </w:pPr>
      <w:bookmarkStart w:id="11" w:name="_Toc8"/>
      <w:r w:rsidRPr="009B320F">
        <w:rPr>
          <w:rFonts w:ascii="Times New Roman" w:eastAsia="Palatino Linotype" w:hAnsi="Times New Roman" w:cs="Times New Roman"/>
          <w:lang w:val="en-US"/>
        </w:rPr>
        <w:t>RECEIPT AND ACCEPTANCE OF THE INSTRUCTIONS</w:t>
      </w:r>
      <w:bookmarkEnd w:id="11"/>
    </w:p>
    <w:p w14:paraId="6B22282E"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Upon receipt of the Instructions, the Barrister will within a reasonable time review the Instructions and inform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if he is not prepared to accept instructions.</w:t>
      </w:r>
    </w:p>
    <w:p w14:paraId="186C5D08" w14:textId="77777777" w:rsidR="007B0230" w:rsidRPr="009B320F" w:rsidRDefault="00000000">
      <w:pPr>
        <w:pStyle w:val="BodyA"/>
        <w:numPr>
          <w:ilvl w:val="1"/>
          <w:numId w:val="21"/>
        </w:numPr>
        <w:rPr>
          <w:rFonts w:ascii="Times New Roman" w:eastAsia="Palatino Linotype" w:hAnsi="Times New Roman" w:cs="Times New Roman"/>
        </w:rPr>
      </w:pPr>
      <w:bookmarkStart w:id="12" w:name="_Ref235253932"/>
      <w:r w:rsidRPr="009B320F">
        <w:rPr>
          <w:rFonts w:ascii="Times New Roman" w:eastAsia="Palatino Linotype" w:hAnsi="Times New Roman" w:cs="Times New Roman"/>
          <w:lang w:val="en-US"/>
        </w:rPr>
        <w:t>The Barrister may accept or refuse the Instructions in the circumstances and for the reasons set out in the Code and the Barrister incurs no liability if he refuses any Instructions in accordance with the Code.</w:t>
      </w:r>
      <w:bookmarkEnd w:id="12"/>
    </w:p>
    <w:p w14:paraId="1039BA2D" w14:textId="3BC77CD0" w:rsidR="007B0230" w:rsidRPr="009B320F" w:rsidRDefault="00000000">
      <w:pPr>
        <w:pStyle w:val="BodyA"/>
        <w:rPr>
          <w:rFonts w:ascii="Times New Roman" w:eastAsia="Palatino Linotype" w:hAnsi="Times New Roman" w:cs="Times New Roman"/>
        </w:rPr>
      </w:pPr>
      <w:r w:rsidRPr="009B320F">
        <w:rPr>
          <w:rFonts w:ascii="Times New Roman" w:eastAsia="Palatino Linotype" w:hAnsi="Times New Roman" w:cs="Times New Roman"/>
          <w:lang w:val="en-US"/>
        </w:rPr>
        <w:t>4.3</w:t>
      </w:r>
      <w:r w:rsidRPr="009B320F">
        <w:rPr>
          <w:rFonts w:ascii="Times New Roman" w:eastAsia="Palatino Linotype" w:hAnsi="Times New Roman" w:cs="Times New Roman"/>
          <w:lang w:val="en-US"/>
        </w:rPr>
        <w:tab/>
        <w:t xml:space="preserve">Notwithstanding acceptance of Instructions in accordance with Clause 4.1 above, </w:t>
      </w:r>
      <w:proofErr w:type="gramStart"/>
      <w:r w:rsidRPr="009B320F">
        <w:rPr>
          <w:rFonts w:ascii="Times New Roman" w:eastAsia="Palatino Linotype" w:hAnsi="Times New Roman" w:cs="Times New Roman"/>
          <w:lang w:val="en-US"/>
        </w:rPr>
        <w:t>the  Barrister</w:t>
      </w:r>
      <w:proofErr w:type="gramEnd"/>
      <w:r w:rsidRPr="009B320F">
        <w:rPr>
          <w:rFonts w:ascii="Times New Roman" w:eastAsia="Palatino Linotype" w:hAnsi="Times New Roman" w:cs="Times New Roman"/>
          <w:lang w:val="en-US"/>
        </w:rPr>
        <w:t xml:space="preserve"> shall be entitled to carry out any customer due diligence required by the Money Laundering Regulations 2017.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will provide the Barrister with all reasonable assistance to carry out any necessary customer due diligence including (if required to do so) consenting to the Barrister relying upon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under Regulation 39 of the Money Laundering Regulations 2017. </w:t>
      </w:r>
    </w:p>
    <w:p w14:paraId="11A801A7" w14:textId="77777777" w:rsidR="007B0230" w:rsidRPr="009B320F" w:rsidRDefault="00000000">
      <w:pPr>
        <w:pStyle w:val="BodyA"/>
        <w:rPr>
          <w:rFonts w:ascii="Times New Roman" w:eastAsia="Palatino Linotype" w:hAnsi="Times New Roman" w:cs="Times New Roman"/>
        </w:rPr>
      </w:pPr>
      <w:r w:rsidRPr="009B320F">
        <w:rPr>
          <w:rFonts w:ascii="Times New Roman" w:eastAsia="Palatino Linotype" w:hAnsi="Times New Roman" w:cs="Times New Roman"/>
          <w:lang w:val="en-US"/>
        </w:rPr>
        <w:t>4.4</w:t>
      </w:r>
      <w:r w:rsidRPr="009B320F">
        <w:rPr>
          <w:rFonts w:ascii="Times New Roman" w:eastAsia="Palatino Linotype" w:hAnsi="Times New Roman" w:cs="Times New Roman"/>
          <w:lang w:val="en-US"/>
        </w:rPr>
        <w:tab/>
        <w:t>In the event that the Barrister reasonably considers that the requirements of the Money Laundering Regulations have not been satisfied he may within a reasonable period after receipt of the Instructions withdraw any acceptance of those Instructions without incurring any liability</w:t>
      </w:r>
    </w:p>
    <w:p w14:paraId="75542B12" w14:textId="77777777" w:rsidR="007B0230" w:rsidRPr="009B320F" w:rsidRDefault="00000000">
      <w:pPr>
        <w:pStyle w:val="BodyA"/>
        <w:jc w:val="left"/>
        <w:rPr>
          <w:rFonts w:ascii="Times New Roman" w:eastAsia="Palatino Linotype" w:hAnsi="Times New Roman" w:cs="Times New Roman"/>
        </w:rPr>
      </w:pPr>
      <w:r w:rsidRPr="009B320F">
        <w:rPr>
          <w:rFonts w:ascii="Times New Roman" w:eastAsia="Palatino Linotype" w:hAnsi="Times New Roman" w:cs="Times New Roman"/>
          <w:lang w:val="en-US"/>
        </w:rPr>
        <w:t>4.5</w:t>
      </w:r>
      <w:r w:rsidRPr="009B320F">
        <w:rPr>
          <w:rFonts w:ascii="Times New Roman" w:eastAsia="Palatino Linotype" w:hAnsi="Times New Roman" w:cs="Times New Roman"/>
          <w:lang w:val="en-US"/>
        </w:rPr>
        <w:tab/>
        <w:t xml:space="preserve">Subject to the preceding provisions of this Clause 4, the Agreement comes into effect upon receipt of Instructions in Chambers, provided that, within </w:t>
      </w:r>
      <w:r w:rsidRPr="009B320F">
        <w:rPr>
          <w:rFonts w:ascii="Times New Roman" w:eastAsia="Palatino Linotype" w:hAnsi="Times New Roman" w:cs="Times New Roman"/>
          <w:sz w:val="21"/>
          <w:szCs w:val="21"/>
          <w:lang w:val="en-US"/>
        </w:rPr>
        <w:t>reasonable time</w:t>
      </w:r>
      <w:r w:rsidRPr="009B320F">
        <w:rPr>
          <w:rFonts w:ascii="Times New Roman" w:eastAsia="Palatino Linotype" w:hAnsi="Times New Roman" w:cs="Times New Roman"/>
          <w:lang w:val="en-US"/>
        </w:rPr>
        <w:t xml:space="preserve">, the Barrister has not informed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that he does not accept those instructions, nor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informed the Barrister or his Clerk, that he seeks to withdraw those instructions. </w:t>
      </w:r>
      <w:r w:rsidRPr="009B320F">
        <w:rPr>
          <w:rFonts w:ascii="Times New Roman" w:eastAsia="Palatino Linotype" w:hAnsi="Times New Roman" w:cs="Times New Roman"/>
        </w:rPr>
        <w:br/>
      </w:r>
    </w:p>
    <w:p w14:paraId="390555B7" w14:textId="77777777" w:rsidR="007B0230" w:rsidRPr="009B320F" w:rsidRDefault="00000000">
      <w:pPr>
        <w:pStyle w:val="Heading2"/>
        <w:numPr>
          <w:ilvl w:val="0"/>
          <w:numId w:val="21"/>
        </w:numPr>
        <w:rPr>
          <w:rFonts w:ascii="Times New Roman" w:eastAsia="Palatino Linotype" w:hAnsi="Times New Roman" w:cs="Times New Roman"/>
        </w:rPr>
      </w:pPr>
      <w:bookmarkStart w:id="13" w:name="_Toc9"/>
      <w:r w:rsidRPr="009B320F">
        <w:rPr>
          <w:rFonts w:ascii="Times New Roman" w:eastAsia="Palatino Linotype" w:hAnsi="Times New Roman" w:cs="Times New Roman"/>
          <w:lang w:val="en-US"/>
        </w:rPr>
        <w:t>CONFIDENTIAL INFORMATION AND PUBLICITY</w:t>
      </w:r>
      <w:bookmarkEnd w:id="13"/>
    </w:p>
    <w:p w14:paraId="1CB610D8" w14:textId="77777777" w:rsidR="007B0230" w:rsidRPr="009B320F" w:rsidRDefault="00000000">
      <w:pPr>
        <w:pStyle w:val="BodyA"/>
        <w:numPr>
          <w:ilvl w:val="1"/>
          <w:numId w:val="21"/>
        </w:numPr>
        <w:rPr>
          <w:rFonts w:ascii="Times New Roman" w:eastAsia="Palatino Linotype" w:hAnsi="Times New Roman" w:cs="Times New Roman"/>
        </w:rPr>
      </w:pPr>
      <w:bookmarkStart w:id="14" w:name="_Ref235266632"/>
      <w:r w:rsidRPr="009B320F">
        <w:rPr>
          <w:rFonts w:ascii="Times New Roman" w:eastAsia="Palatino Linotype" w:hAnsi="Times New Roman" w:cs="Times New Roman"/>
          <w:lang w:val="en-US"/>
        </w:rPr>
        <w:t>The Barrister will keep confidential all information provided to him in connection with the Case unless:</w:t>
      </w:r>
      <w:bookmarkEnd w:id="14"/>
    </w:p>
    <w:p w14:paraId="0FB0ED43"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he is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by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or the Lay Client to disclose it;</w:t>
      </w:r>
    </w:p>
    <w:p w14:paraId="118ADF10"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the information is in or comes into the public domain without any breach of confidentiality on the part of the Barrister; or</w:t>
      </w:r>
    </w:p>
    <w:p w14:paraId="179C1360" w14:textId="325824FD"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7" w:line="247" w:lineRule="auto"/>
        <w:ind w:left="845" w:hanging="845"/>
        <w:jc w:val="both"/>
        <w:rPr>
          <w:rFonts w:eastAsia="Palatino Linotype" w:cs="Times New Roman"/>
          <w:kern w:val="2"/>
          <w:sz w:val="22"/>
          <w:szCs w:val="22"/>
        </w:rPr>
      </w:pPr>
      <w:r w:rsidRPr="009B320F">
        <w:rPr>
          <w:rFonts w:eastAsia="Palatino Linotype" w:cs="Times New Roman"/>
          <w:kern w:val="2"/>
          <w:sz w:val="22"/>
          <w:szCs w:val="22"/>
        </w:rPr>
        <w:t xml:space="preserve">5.1.3 </w:t>
      </w:r>
      <w:r w:rsidRPr="009B320F">
        <w:rPr>
          <w:rFonts w:eastAsia="Palatino Linotype" w:cs="Times New Roman"/>
          <w:kern w:val="2"/>
          <w:sz w:val="22"/>
          <w:szCs w:val="22"/>
        </w:rPr>
        <w:tab/>
      </w:r>
      <w:r w:rsidR="000233E8" w:rsidRPr="009B320F">
        <w:rPr>
          <w:rFonts w:eastAsia="Palatino Linotype" w:cs="Times New Roman"/>
          <w:kern w:val="2"/>
          <w:sz w:val="22"/>
          <w:szCs w:val="22"/>
        </w:rPr>
        <w:tab/>
      </w:r>
      <w:r w:rsidRPr="009B320F">
        <w:rPr>
          <w:rFonts w:eastAsia="Palatino Linotype" w:cs="Times New Roman"/>
          <w:kern w:val="2"/>
          <w:sz w:val="22"/>
          <w:szCs w:val="22"/>
        </w:rPr>
        <w:t xml:space="preserve">pursuant to clause 10.2 below, or </w:t>
      </w:r>
    </w:p>
    <w:p w14:paraId="59A003F1" w14:textId="7A8FC8D6"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7" w:line="247" w:lineRule="auto"/>
        <w:ind w:left="845" w:hanging="845"/>
        <w:jc w:val="both"/>
        <w:rPr>
          <w:rFonts w:eastAsia="Calibri" w:cs="Times New Roman"/>
          <w:kern w:val="2"/>
          <w:sz w:val="22"/>
          <w:szCs w:val="22"/>
        </w:rPr>
      </w:pPr>
      <w:r w:rsidRPr="009B320F">
        <w:rPr>
          <w:rFonts w:eastAsia="Palatino Linotype" w:cs="Times New Roman"/>
          <w:kern w:val="2"/>
          <w:sz w:val="22"/>
          <w:szCs w:val="22"/>
        </w:rPr>
        <w:t>5.1.4</w:t>
      </w:r>
      <w:r w:rsidRPr="009B320F">
        <w:rPr>
          <w:rFonts w:eastAsia="Palatino Linotype" w:cs="Times New Roman"/>
          <w:kern w:val="2"/>
          <w:sz w:val="22"/>
          <w:szCs w:val="22"/>
        </w:rPr>
        <w:tab/>
      </w:r>
      <w:r w:rsidR="000233E8" w:rsidRPr="009B320F">
        <w:rPr>
          <w:rFonts w:eastAsia="Palatino Linotype" w:cs="Times New Roman"/>
          <w:kern w:val="2"/>
          <w:sz w:val="22"/>
          <w:szCs w:val="22"/>
        </w:rPr>
        <w:tab/>
      </w:r>
      <w:r w:rsidRPr="009B320F">
        <w:rPr>
          <w:rFonts w:cs="Times New Roman"/>
          <w:kern w:val="2"/>
          <w:sz w:val="22"/>
          <w:szCs w:val="22"/>
        </w:rPr>
        <w:t xml:space="preserve">he is required or permitted to disclose it by law, or by any regulatory or fiscal authorities, in which case, to the extent that he is permitted to do so, he will </w:t>
      </w:r>
      <w:proofErr w:type="spellStart"/>
      <w:r w:rsidRPr="009B320F">
        <w:rPr>
          <w:rFonts w:cs="Times New Roman"/>
          <w:kern w:val="2"/>
          <w:sz w:val="22"/>
          <w:szCs w:val="22"/>
        </w:rPr>
        <w:t>endeavour</w:t>
      </w:r>
      <w:proofErr w:type="spellEnd"/>
      <w:r w:rsidRPr="009B320F">
        <w:rPr>
          <w:rFonts w:cs="Times New Roman"/>
          <w:kern w:val="2"/>
          <w:sz w:val="22"/>
          <w:szCs w:val="22"/>
        </w:rPr>
        <w:t xml:space="preserve"> to give the </w:t>
      </w:r>
      <w:proofErr w:type="spellStart"/>
      <w:r w:rsidRPr="009B320F">
        <w:rPr>
          <w:rFonts w:cs="Times New Roman"/>
          <w:kern w:val="2"/>
          <w:sz w:val="22"/>
          <w:szCs w:val="22"/>
        </w:rPr>
        <w:t>Authorised</w:t>
      </w:r>
      <w:proofErr w:type="spellEnd"/>
      <w:r w:rsidRPr="009B320F">
        <w:rPr>
          <w:rFonts w:cs="Times New Roman"/>
          <w:kern w:val="2"/>
          <w:sz w:val="22"/>
          <w:szCs w:val="22"/>
        </w:rPr>
        <w:t xml:space="preserve"> Person and/or the Lay Client as much advance notice as possible and permitted of any such required disclosure.</w:t>
      </w:r>
    </w:p>
    <w:p w14:paraId="6AC42BFC"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The Barrister owes the same duty of confidentiality to other lay </w:t>
      </w:r>
      <w:proofErr w:type="gramStart"/>
      <w:r w:rsidRPr="009B320F">
        <w:rPr>
          <w:rFonts w:ascii="Times New Roman" w:eastAsia="Palatino Linotype" w:hAnsi="Times New Roman" w:cs="Times New Roman"/>
          <w:lang w:val="en-US"/>
        </w:rPr>
        <w:t>clients, and</w:t>
      </w:r>
      <w:proofErr w:type="gramEnd"/>
      <w:r w:rsidRPr="009B320F">
        <w:rPr>
          <w:rFonts w:ascii="Times New Roman" w:eastAsia="Palatino Linotype" w:hAnsi="Times New Roman" w:cs="Times New Roman"/>
          <w:lang w:val="en-US"/>
        </w:rPr>
        <w:t xml:space="preserve"> will therefore not disclose or make use of any information that might be given to him in confidence in relation to any other matter without the consent of his other lay client, even if it is material to providing the Services.</w:t>
      </w:r>
    </w:p>
    <w:p w14:paraId="02D850EC"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Unless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expressly informs the Barrister to the contrary in advance in writing, the Barrister may allow the Instructions to be reviewed by another barrister, by a pupil (including a vacation pupil or </w:t>
      </w:r>
      <w:proofErr w:type="gramStart"/>
      <w:r w:rsidRPr="009B320F">
        <w:rPr>
          <w:rFonts w:ascii="Times New Roman" w:eastAsia="Palatino Linotype" w:hAnsi="Times New Roman" w:cs="Times New Roman"/>
          <w:lang w:val="en-US"/>
        </w:rPr>
        <w:t>mini-pupil</w:t>
      </w:r>
      <w:proofErr w:type="gramEnd"/>
      <w:r w:rsidRPr="009B320F">
        <w:rPr>
          <w:rFonts w:ascii="Times New Roman" w:eastAsia="Palatino Linotype" w:hAnsi="Times New Roman" w:cs="Times New Roman"/>
          <w:lang w:val="en-US"/>
        </w:rPr>
        <w:t>) in chambers, or an employee of St Ives Chambers, on terms that that other barrister or pupil complies with clause 5.1.</w:t>
      </w:r>
    </w:p>
    <w:p w14:paraId="3FA51047"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Subject to his obligation under clause 5.1, the Barrister may make and retain copies of the Instructions and any written material produced by him.</w:t>
      </w:r>
    </w:p>
    <w:p w14:paraId="3A6E4385" w14:textId="77777777" w:rsidR="007B0230" w:rsidRPr="009B320F" w:rsidRDefault="00000000">
      <w:pPr>
        <w:pStyle w:val="BodyA"/>
        <w:numPr>
          <w:ilvl w:val="1"/>
          <w:numId w:val="21"/>
        </w:numPr>
        <w:rPr>
          <w:rFonts w:ascii="Times New Roman" w:eastAsia="Palatino Linotype" w:hAnsi="Times New Roman" w:cs="Times New Roman"/>
        </w:rPr>
      </w:pPr>
      <w:bookmarkStart w:id="15" w:name="_Ref240388040"/>
      <w:r w:rsidRPr="009B320F">
        <w:rPr>
          <w:rFonts w:ascii="Times New Roman" w:eastAsia="Palatino Linotype" w:hAnsi="Times New Roman" w:cs="Times New Roman"/>
          <w:lang w:val="en-US"/>
        </w:rPr>
        <w:t xml:space="preserve">To the extent such information is already in the public domain, the Barrister may disclose in his marketing and similar materials, and to prospective clients and publishers of legal directories that he is or has been instructed by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and/or for the Lay Client and the nature of the Case.  To the extent any such information is not already in the public domain, the Barrister may only refer to it for marketing purposes in a form which sufficiently preserves the Lay Client’s privilege and confidentiality and (where the law so requires) with the Lay Client’</w:t>
      </w:r>
      <w:r w:rsidRPr="009B320F">
        <w:rPr>
          <w:rFonts w:ascii="Times New Roman" w:eastAsia="Palatino Linotype" w:hAnsi="Times New Roman" w:cs="Times New Roman"/>
          <w:lang w:val="pt-PT"/>
        </w:rPr>
        <w:t xml:space="preserve">s </w:t>
      </w:r>
      <w:proofErr w:type="spellStart"/>
      <w:r w:rsidRPr="009B320F">
        <w:rPr>
          <w:rFonts w:ascii="Times New Roman" w:eastAsia="Palatino Linotype" w:hAnsi="Times New Roman" w:cs="Times New Roman"/>
          <w:lang w:val="pt-PT"/>
        </w:rPr>
        <w:t>consent</w:t>
      </w:r>
      <w:proofErr w:type="spellEnd"/>
      <w:r w:rsidRPr="009B320F">
        <w:rPr>
          <w:rFonts w:ascii="Times New Roman" w:eastAsia="Palatino Linotype" w:hAnsi="Times New Roman" w:cs="Times New Roman"/>
          <w:lang w:val="pt-PT"/>
        </w:rPr>
        <w:t>.</w:t>
      </w:r>
      <w:bookmarkEnd w:id="15"/>
    </w:p>
    <w:p w14:paraId="332119FD" w14:textId="77777777" w:rsidR="007B0230" w:rsidRPr="009B320F" w:rsidRDefault="007B0230">
      <w:pPr>
        <w:pStyle w:val="BodyA"/>
        <w:rPr>
          <w:rFonts w:ascii="Times New Roman" w:eastAsia="Palatino Linotype" w:hAnsi="Times New Roman" w:cs="Times New Roman"/>
        </w:rPr>
      </w:pPr>
    </w:p>
    <w:p w14:paraId="17EEBC21" w14:textId="77777777" w:rsidR="007B0230" w:rsidRPr="009B320F" w:rsidRDefault="00000000">
      <w:pPr>
        <w:pStyle w:val="Heading2"/>
        <w:numPr>
          <w:ilvl w:val="0"/>
          <w:numId w:val="21"/>
        </w:numPr>
        <w:rPr>
          <w:rFonts w:ascii="Times New Roman" w:eastAsia="Palatino Linotype" w:hAnsi="Times New Roman" w:cs="Times New Roman"/>
        </w:rPr>
      </w:pPr>
      <w:bookmarkStart w:id="16" w:name="_Toc10"/>
      <w:r w:rsidRPr="009B320F">
        <w:rPr>
          <w:rFonts w:ascii="Times New Roman" w:eastAsia="Palatino Linotype" w:hAnsi="Times New Roman" w:cs="Times New Roman"/>
          <w:lang w:val="es-ES_tradnl"/>
        </w:rPr>
        <w:lastRenderedPageBreak/>
        <w:t>ELECTRONIC COMMUNICATION</w:t>
      </w:r>
      <w:bookmarkEnd w:id="16"/>
    </w:p>
    <w:p w14:paraId="3CB400D3"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Unless otherwise directed by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the Barrister may correspond by means of electronic mail (which may include unencrypted electronic mail), the parties agreeing hereby:</w:t>
      </w:r>
    </w:p>
    <w:p w14:paraId="60907964"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to accept the risks of using electronic mail, including but not limited to the risks of viruses, interception and </w:t>
      </w:r>
      <w:proofErr w:type="spellStart"/>
      <w:r w:rsidRPr="009B320F">
        <w:rPr>
          <w:rFonts w:ascii="Times New Roman" w:eastAsia="Palatino Linotype" w:hAnsi="Times New Roman" w:cs="Times New Roman"/>
          <w:lang w:val="en-US"/>
        </w:rPr>
        <w:t>unauthorised</w:t>
      </w:r>
      <w:proofErr w:type="spellEnd"/>
      <w:r w:rsidRPr="009B320F">
        <w:rPr>
          <w:rFonts w:ascii="Times New Roman" w:eastAsia="Palatino Linotype" w:hAnsi="Times New Roman" w:cs="Times New Roman"/>
          <w:lang w:val="en-US"/>
        </w:rPr>
        <w:t xml:space="preserve"> access; and</w:t>
      </w:r>
    </w:p>
    <w:p w14:paraId="218DC9E5"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to use commercially reasonable procedures to maintain security of electronic mail, subject to the parties' agreement in clause 6.1 hereof to use unencrypted electronic mail, and to check for commonly known viruses in information sent and received electronically.</w:t>
      </w:r>
    </w:p>
    <w:p w14:paraId="5787247E" w14:textId="77777777" w:rsidR="007B0230" w:rsidRPr="009B320F" w:rsidRDefault="007B0230">
      <w:pPr>
        <w:pStyle w:val="BodyA"/>
        <w:rPr>
          <w:rFonts w:ascii="Times New Roman" w:eastAsia="Palatino Linotype" w:hAnsi="Times New Roman" w:cs="Times New Roman"/>
        </w:rPr>
      </w:pPr>
    </w:p>
    <w:p w14:paraId="768FC87E" w14:textId="77777777" w:rsidR="007B0230" w:rsidRPr="009B320F" w:rsidRDefault="00000000">
      <w:pPr>
        <w:pStyle w:val="Heading2"/>
        <w:numPr>
          <w:ilvl w:val="0"/>
          <w:numId w:val="21"/>
        </w:numPr>
        <w:rPr>
          <w:rFonts w:ascii="Times New Roman" w:eastAsia="Palatino Linotype" w:hAnsi="Times New Roman" w:cs="Times New Roman"/>
        </w:rPr>
      </w:pPr>
      <w:bookmarkStart w:id="17" w:name="_Toc11"/>
      <w:r w:rsidRPr="009B320F">
        <w:rPr>
          <w:rFonts w:ascii="Times New Roman" w:eastAsia="Palatino Linotype" w:hAnsi="Times New Roman" w:cs="Times New Roman"/>
          <w:lang w:val="en-US"/>
        </w:rPr>
        <w:t>DATA PROTECTION</w:t>
      </w:r>
      <w:bookmarkEnd w:id="17"/>
    </w:p>
    <w:p w14:paraId="050B77FF" w14:textId="39A614E3"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The Barrister is a data controller for the purposes of the General Data Protection Regulation (UK GDPR), and Data Protection Act 2018 and is bound by the said Regulation and the Act amongst other things, to implement appropriate technical and </w:t>
      </w:r>
      <w:proofErr w:type="spellStart"/>
      <w:r w:rsidRPr="009B320F">
        <w:rPr>
          <w:rFonts w:ascii="Times New Roman" w:eastAsia="Palatino Linotype" w:hAnsi="Times New Roman" w:cs="Times New Roman"/>
          <w:lang w:val="en-US"/>
        </w:rPr>
        <w:t>organisational</w:t>
      </w:r>
      <w:proofErr w:type="spellEnd"/>
      <w:r w:rsidRPr="009B320F">
        <w:rPr>
          <w:rFonts w:ascii="Times New Roman" w:eastAsia="Palatino Linotype" w:hAnsi="Times New Roman" w:cs="Times New Roman"/>
          <w:lang w:val="en-US"/>
        </w:rPr>
        <w:t xml:space="preserve"> measures to ensure an appropriate level of security of personal data including protection against </w:t>
      </w:r>
      <w:proofErr w:type="spellStart"/>
      <w:r w:rsidRPr="009B320F">
        <w:rPr>
          <w:rFonts w:ascii="Times New Roman" w:eastAsia="Palatino Linotype" w:hAnsi="Times New Roman" w:cs="Times New Roman"/>
          <w:lang w:val="en-US"/>
        </w:rPr>
        <w:t>unauthorised</w:t>
      </w:r>
      <w:proofErr w:type="spellEnd"/>
      <w:r w:rsidRPr="009B320F">
        <w:rPr>
          <w:rFonts w:ascii="Times New Roman" w:eastAsia="Palatino Linotype" w:hAnsi="Times New Roman" w:cs="Times New Roman"/>
          <w:lang w:val="en-US"/>
        </w:rPr>
        <w:t xml:space="preserve"> or unlawful processing and against accidental loss, destruction or damage. The Barrister is entitled to process (which includes obtaining, consulting, holding, using and disclosing) personal data of the Lay Client,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and others: to enable him to provide the Services; to liaise with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in respect of the Lay Client’s case or on the Lay Client’s behalf; to pursue his legitimate interests, including maintaining and updating client records,  producing management data, preventing crime, and </w:t>
      </w:r>
      <w:proofErr w:type="spellStart"/>
      <w:r w:rsidRPr="009B320F">
        <w:rPr>
          <w:rFonts w:ascii="Times New Roman" w:eastAsia="Palatino Linotype" w:hAnsi="Times New Roman" w:cs="Times New Roman"/>
          <w:lang w:val="en-US"/>
        </w:rPr>
        <w:t>publicising</w:t>
      </w:r>
      <w:proofErr w:type="spellEnd"/>
      <w:r w:rsidRPr="009B320F">
        <w:rPr>
          <w:rFonts w:ascii="Times New Roman" w:eastAsia="Palatino Linotype" w:hAnsi="Times New Roman" w:cs="Times New Roman"/>
          <w:lang w:val="en-US"/>
        </w:rPr>
        <w:t xml:space="preserve"> his activities as set out in clause 5.5 above, except where those interests are overridden by the interests or fundamental rights and freedoms of the data subject which require protection of personal data; and to comply with legal and regulatory requirements to which he is subject.</w:t>
      </w:r>
    </w:p>
    <w:p w14:paraId="24072C9B"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The Barrister will process personal data in accordance with the Barrister’s privacy notice.</w:t>
      </w:r>
    </w:p>
    <w:p w14:paraId="42470E46"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The Lay Client and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each have, subject to the exemptions provided in the Regulation and the Act;</w:t>
      </w:r>
    </w:p>
    <w:p w14:paraId="3AFB76B6" w14:textId="77777777" w:rsidR="007B0230" w:rsidRPr="009B320F" w:rsidRDefault="00000000">
      <w:pPr>
        <w:pStyle w:val="ListParagraph"/>
        <w:numPr>
          <w:ilvl w:val="2"/>
          <w:numId w:val="21"/>
        </w:numPr>
        <w:rPr>
          <w:rFonts w:ascii="Times New Roman" w:eastAsia="Palatino Linotype" w:hAnsi="Times New Roman" w:cs="Times New Roman"/>
        </w:rPr>
      </w:pPr>
      <w:r w:rsidRPr="009B320F">
        <w:rPr>
          <w:rFonts w:ascii="Times New Roman" w:eastAsia="Palatino Linotype" w:hAnsi="Times New Roman" w:cs="Times New Roman"/>
        </w:rPr>
        <w:t xml:space="preserve">the right of access to their personal data </w:t>
      </w:r>
    </w:p>
    <w:p w14:paraId="5C05F171" w14:textId="77777777" w:rsidR="007B0230" w:rsidRPr="009B320F" w:rsidRDefault="00000000">
      <w:pPr>
        <w:pStyle w:val="ListParagraph"/>
        <w:numPr>
          <w:ilvl w:val="3"/>
          <w:numId w:val="21"/>
        </w:numPr>
        <w:rPr>
          <w:rFonts w:ascii="Times New Roman" w:eastAsia="Palatino Linotype" w:hAnsi="Times New Roman" w:cs="Times New Roman"/>
        </w:rPr>
      </w:pPr>
      <w:r w:rsidRPr="009B320F">
        <w:rPr>
          <w:rFonts w:ascii="Times New Roman" w:eastAsia="Palatino Linotype" w:hAnsi="Times New Roman" w:cs="Times New Roman"/>
        </w:rPr>
        <w:t>for the purpose of rectification or erasure of their personal data or restriction of processing concerning the data subject or to object to processing;</w:t>
      </w:r>
    </w:p>
    <w:p w14:paraId="76D94785" w14:textId="02D418F3" w:rsidR="007B0230" w:rsidRPr="009B320F" w:rsidRDefault="00000000" w:rsidP="000233E8">
      <w:pPr>
        <w:pStyle w:val="ListParagraph"/>
        <w:numPr>
          <w:ilvl w:val="3"/>
          <w:numId w:val="21"/>
        </w:numPr>
        <w:rPr>
          <w:rFonts w:ascii="Times New Roman" w:eastAsia="Palatino Linotype" w:hAnsi="Times New Roman" w:cs="Times New Roman"/>
        </w:rPr>
      </w:pPr>
      <w:r w:rsidRPr="009B320F">
        <w:rPr>
          <w:rFonts w:ascii="Times New Roman" w:eastAsia="Palatino Linotype" w:hAnsi="Times New Roman" w:cs="Times New Roman"/>
        </w:rPr>
        <w:t>to exercise their right to data portability;</w:t>
      </w:r>
    </w:p>
    <w:p w14:paraId="0899B819" w14:textId="77777777" w:rsidR="007B0230" w:rsidRPr="009B320F" w:rsidRDefault="00000000">
      <w:pPr>
        <w:pStyle w:val="ListParagraph"/>
        <w:numPr>
          <w:ilvl w:val="2"/>
          <w:numId w:val="21"/>
        </w:numPr>
        <w:rPr>
          <w:rFonts w:ascii="Times New Roman" w:eastAsia="Palatino Linotype" w:hAnsi="Times New Roman" w:cs="Times New Roman"/>
        </w:rPr>
      </w:pPr>
      <w:r w:rsidRPr="009B320F">
        <w:rPr>
          <w:rFonts w:ascii="Times New Roman" w:eastAsia="Palatino Linotype" w:hAnsi="Times New Roman" w:cs="Times New Roman"/>
        </w:rPr>
        <w:t>the right to withdraw consent to the processing of personal data (it being understood that, in the event of such withdrawal of consent, the Barrister may no longer be able to continue to act and that the Barrister may continue to process the personal data for purposes which are permitted by law notwithstanding the withdrawal of consent);</w:t>
      </w:r>
    </w:p>
    <w:p w14:paraId="0C385773" w14:textId="77777777" w:rsidR="007B0230" w:rsidRPr="009B320F" w:rsidRDefault="00000000">
      <w:pPr>
        <w:pStyle w:val="ListParagraph"/>
        <w:numPr>
          <w:ilvl w:val="2"/>
          <w:numId w:val="21"/>
        </w:numPr>
        <w:rPr>
          <w:rFonts w:ascii="Times New Roman" w:eastAsia="Palatino Linotype" w:hAnsi="Times New Roman" w:cs="Times New Roman"/>
        </w:rPr>
      </w:pPr>
      <w:r w:rsidRPr="009B320F">
        <w:rPr>
          <w:rFonts w:ascii="Times New Roman" w:eastAsia="Palatino Linotype" w:hAnsi="Times New Roman" w:cs="Times New Roman"/>
        </w:rPr>
        <w:t>the right to lodge a complaint with the Information Commissioner.</w:t>
      </w:r>
    </w:p>
    <w:p w14:paraId="0012CF59" w14:textId="3D790DC8" w:rsidR="007B0230" w:rsidRPr="009B320F" w:rsidRDefault="00000000" w:rsidP="000233E8">
      <w:pPr>
        <w:ind w:left="851" w:hanging="851"/>
        <w:rPr>
          <w:rFonts w:eastAsia="Palatino Linotype"/>
        </w:rPr>
      </w:pPr>
      <w:r w:rsidRPr="009B320F">
        <w:rPr>
          <w:rFonts w:eastAsia="Palatino Linotype"/>
        </w:rPr>
        <w:t>7.4</w:t>
      </w:r>
      <w:r w:rsidRPr="009B320F">
        <w:rPr>
          <w:rFonts w:eastAsia="Palatino Linotype"/>
        </w:rPr>
        <w:tab/>
        <w:t xml:space="preserve">The </w:t>
      </w:r>
      <w:proofErr w:type="spellStart"/>
      <w:r w:rsidRPr="009B320F">
        <w:rPr>
          <w:rFonts w:eastAsia="Palatino Linotype"/>
        </w:rPr>
        <w:t>Authorised</w:t>
      </w:r>
      <w:proofErr w:type="spellEnd"/>
      <w:r w:rsidRPr="009B320F">
        <w:rPr>
          <w:rFonts w:eastAsia="Palatino Linotype"/>
        </w:rPr>
        <w:t xml:space="preserve"> Person consents to the processing of his personal data in accordance with paragraphs 7.1 and 7.2  hereof and hereby warrants [and undertakes] that he has informed the Lay Client of the processing by the Barrister of the personal data in accordance with paragraphs 7.1 and 7.2, has provided a copy of these terms to the Lay Client, and has obtained a written confirmation from the Lay Client recording both the consent from the Lay Client to the processing for the purposes specified paragraphs 7.1 and 7.2 and the acknowledgement from the lay client that he has been notified of his rights under clause 7.3, which confirmation the </w:t>
      </w:r>
      <w:proofErr w:type="spellStart"/>
      <w:r w:rsidRPr="009B320F">
        <w:rPr>
          <w:rFonts w:eastAsia="Palatino Linotype"/>
        </w:rPr>
        <w:t>Authorised</w:t>
      </w:r>
      <w:proofErr w:type="spellEnd"/>
      <w:r w:rsidRPr="009B320F">
        <w:rPr>
          <w:rFonts w:eastAsia="Palatino Linotype"/>
        </w:rPr>
        <w:t xml:space="preserve"> Person undertakes to produce upon demand.</w:t>
      </w:r>
    </w:p>
    <w:p w14:paraId="6CA94B44" w14:textId="77777777" w:rsidR="007B0230" w:rsidRPr="009B320F" w:rsidRDefault="007B0230">
      <w:pPr>
        <w:pStyle w:val="BodyA"/>
        <w:rPr>
          <w:rFonts w:ascii="Times New Roman" w:eastAsia="Palatino Linotype" w:hAnsi="Times New Roman" w:cs="Times New Roman"/>
        </w:rPr>
      </w:pPr>
    </w:p>
    <w:p w14:paraId="35B969EA" w14:textId="77777777" w:rsidR="007B0230" w:rsidRPr="009B320F" w:rsidRDefault="00000000">
      <w:pPr>
        <w:pStyle w:val="Heading2"/>
        <w:numPr>
          <w:ilvl w:val="0"/>
          <w:numId w:val="21"/>
        </w:numPr>
        <w:rPr>
          <w:rFonts w:ascii="Times New Roman" w:eastAsia="Palatino Linotype" w:hAnsi="Times New Roman" w:cs="Times New Roman"/>
        </w:rPr>
      </w:pPr>
      <w:bookmarkStart w:id="18" w:name="_Ref235264834"/>
      <w:bookmarkStart w:id="19" w:name="_Toc12"/>
      <w:r w:rsidRPr="009B320F">
        <w:rPr>
          <w:rFonts w:ascii="Times New Roman" w:eastAsia="Palatino Linotype" w:hAnsi="Times New Roman" w:cs="Times New Roman"/>
          <w:lang w:val="en-US"/>
        </w:rPr>
        <w:t>PROVIDING THE SERVICES</w:t>
      </w:r>
      <w:bookmarkEnd w:id="18"/>
      <w:bookmarkEnd w:id="19"/>
    </w:p>
    <w:p w14:paraId="25210103"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The Barrister will exercise reasonable skill and care in providing the Services.  The Barrister acknowledges the existence of a duty of care owed to the Lay Client at common law, subject to his professional obligations to the Court and under the Code.</w:t>
      </w:r>
    </w:p>
    <w:p w14:paraId="7E30A31B"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lastRenderedPageBreak/>
        <w:t>The Barrister will provide the Services by such date as may be agreed between the parties, and in any event will do so within a reasonable time having regard to the nature of the Instructions and his other pre-existing professional obligations as referred to in paragraphs CD7, rC18, rC21 and rC87 of the Code of Conduct in the BSB Handbook.</w:t>
      </w:r>
    </w:p>
    <w:p w14:paraId="2AEE4CE7"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The Barrister may delegate the provision of any part of the Services but will remain responsible for the acts, omissions, defaults or negligence of any delegate as if they were the acts, omissions, defaults or negligence of the Barrister.</w:t>
      </w:r>
    </w:p>
    <w:p w14:paraId="13090AC5"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The Barrister will, in addition, provide all information reasonably required to enable the Lay Client and/or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to assess what costs have been incurred and to obtain and enforce any order or agreement to pay costs against any third party.</w:t>
      </w:r>
    </w:p>
    <w:p w14:paraId="5CEEDAAB" w14:textId="77777777" w:rsidR="007B0230" w:rsidRPr="009B320F" w:rsidRDefault="007B0230">
      <w:pPr>
        <w:pStyle w:val="BodyA"/>
        <w:rPr>
          <w:rFonts w:ascii="Times New Roman" w:eastAsia="Palatino Linotype" w:hAnsi="Times New Roman" w:cs="Times New Roman"/>
        </w:rPr>
      </w:pPr>
    </w:p>
    <w:p w14:paraId="5247A750" w14:textId="77777777" w:rsidR="007B0230" w:rsidRPr="009B320F" w:rsidRDefault="00000000">
      <w:pPr>
        <w:pStyle w:val="Heading2"/>
        <w:numPr>
          <w:ilvl w:val="0"/>
          <w:numId w:val="21"/>
        </w:numPr>
        <w:rPr>
          <w:rFonts w:ascii="Times New Roman" w:eastAsia="Palatino Linotype" w:hAnsi="Times New Roman" w:cs="Times New Roman"/>
        </w:rPr>
      </w:pPr>
      <w:bookmarkStart w:id="20" w:name="_Toc13"/>
      <w:r w:rsidRPr="009B320F">
        <w:rPr>
          <w:rFonts w:ascii="Times New Roman" w:eastAsia="Palatino Linotype" w:hAnsi="Times New Roman" w:cs="Times New Roman"/>
          <w:lang w:val="de-DE"/>
        </w:rPr>
        <w:t>INTELLECTUAL PROPERTY RIGHTS</w:t>
      </w:r>
      <w:bookmarkEnd w:id="20"/>
    </w:p>
    <w:p w14:paraId="21EA960F"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All copyright and other intellectual property rights of whatever nature in or attaching to the Barrister’s work product, including all documents, reports, written advice or other materials provided by the Barrister to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or the Lay Client belong to and remain with the Barrister.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and the Lay Client have the right and </w:t>
      </w:r>
      <w:proofErr w:type="spellStart"/>
      <w:r w:rsidRPr="009B320F">
        <w:rPr>
          <w:rFonts w:ascii="Times New Roman" w:eastAsia="Palatino Linotype" w:hAnsi="Times New Roman" w:cs="Times New Roman"/>
          <w:lang w:val="en-US"/>
        </w:rPr>
        <w:t>licence</w:t>
      </w:r>
      <w:proofErr w:type="spellEnd"/>
      <w:r w:rsidRPr="009B320F">
        <w:rPr>
          <w:rFonts w:ascii="Times New Roman" w:eastAsia="Palatino Linotype" w:hAnsi="Times New Roman" w:cs="Times New Roman"/>
          <w:lang w:val="en-US"/>
        </w:rPr>
        <w:t xml:space="preserve"> to use the Barrister’s work product for the </w:t>
      </w:r>
      <w:proofErr w:type="gramStart"/>
      <w:r w:rsidRPr="009B320F">
        <w:rPr>
          <w:rFonts w:ascii="Times New Roman" w:eastAsia="Palatino Linotype" w:hAnsi="Times New Roman" w:cs="Times New Roman"/>
          <w:lang w:val="en-US"/>
        </w:rPr>
        <w:t>particular Case</w:t>
      </w:r>
      <w:proofErr w:type="gramEnd"/>
      <w:r w:rsidRPr="009B320F">
        <w:rPr>
          <w:rFonts w:ascii="Times New Roman" w:eastAsia="Palatino Linotype" w:hAnsi="Times New Roman" w:cs="Times New Roman"/>
          <w:lang w:val="en-US"/>
        </w:rPr>
        <w:t xml:space="preserve"> and the particular purpose for which it is prepared.  If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or the Lay Client wishes to use copies of the Barrister’s work product for purposes other than those for which it is prepared, this will require the express written permission of the Barrister.  The moral rights of the Barrister in respect of his work product are asserted.  For the avoidance of doubt neither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nor the Lay Client are entitled to use the Barrister’s work product for the purpose of training an AI system of any form.</w:t>
      </w:r>
    </w:p>
    <w:p w14:paraId="3F8B89CD" w14:textId="77777777" w:rsidR="007B0230" w:rsidRPr="009B320F" w:rsidRDefault="007B0230">
      <w:pPr>
        <w:pStyle w:val="BodyA"/>
        <w:rPr>
          <w:rFonts w:ascii="Times New Roman" w:eastAsia="Palatino Linotype" w:hAnsi="Times New Roman" w:cs="Times New Roman"/>
        </w:rPr>
      </w:pPr>
    </w:p>
    <w:p w14:paraId="67325AD5" w14:textId="77777777" w:rsidR="007B0230" w:rsidRPr="009B320F" w:rsidRDefault="00000000">
      <w:pPr>
        <w:pStyle w:val="Heading2"/>
        <w:numPr>
          <w:ilvl w:val="0"/>
          <w:numId w:val="21"/>
        </w:numPr>
        <w:rPr>
          <w:rFonts w:ascii="Times New Roman" w:eastAsia="Palatino Linotype" w:hAnsi="Times New Roman" w:cs="Times New Roman"/>
        </w:rPr>
      </w:pPr>
      <w:bookmarkStart w:id="21" w:name="_Toc14"/>
      <w:r w:rsidRPr="009B320F">
        <w:rPr>
          <w:rFonts w:ascii="Times New Roman" w:eastAsia="Palatino Linotype" w:hAnsi="Times New Roman" w:cs="Times New Roman"/>
          <w:lang w:val="da-DK"/>
        </w:rPr>
        <w:t>LIABILITY</w:t>
      </w:r>
      <w:bookmarkEnd w:id="21"/>
    </w:p>
    <w:p w14:paraId="11D383A9" w14:textId="7918AC28"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7" w:line="247" w:lineRule="auto"/>
        <w:ind w:left="845" w:hanging="845"/>
        <w:jc w:val="both"/>
        <w:rPr>
          <w:rFonts w:eastAsia="Palatino Linotype" w:cs="Times New Roman"/>
          <w:kern w:val="2"/>
          <w:sz w:val="22"/>
          <w:szCs w:val="22"/>
        </w:rPr>
      </w:pPr>
      <w:r w:rsidRPr="009B320F">
        <w:rPr>
          <w:rFonts w:eastAsia="Palatino Linotype" w:cs="Times New Roman"/>
          <w:kern w:val="2"/>
          <w:sz w:val="22"/>
          <w:szCs w:val="22"/>
        </w:rPr>
        <w:t xml:space="preserve">10.1 </w:t>
      </w:r>
      <w:r w:rsidRPr="009B320F">
        <w:rPr>
          <w:rFonts w:eastAsia="Palatino Linotype" w:cs="Times New Roman"/>
          <w:kern w:val="2"/>
          <w:sz w:val="22"/>
          <w:szCs w:val="22"/>
        </w:rPr>
        <w:tab/>
      </w:r>
      <w:r w:rsidR="000233E8" w:rsidRPr="009B320F">
        <w:rPr>
          <w:rFonts w:eastAsia="Palatino Linotype" w:cs="Times New Roman"/>
          <w:kern w:val="2"/>
          <w:sz w:val="22"/>
          <w:szCs w:val="22"/>
        </w:rPr>
        <w:tab/>
      </w:r>
      <w:r w:rsidRPr="009B320F">
        <w:rPr>
          <w:rFonts w:eastAsia="Palatino Linotype" w:cs="Times New Roman"/>
          <w:kern w:val="2"/>
          <w:sz w:val="22"/>
          <w:szCs w:val="22"/>
        </w:rPr>
        <w:t xml:space="preserve">The Barrister shall arrange and maintain professional indemnity insurance as required by the Code.  </w:t>
      </w:r>
    </w:p>
    <w:p w14:paraId="7A6E9B8B" w14:textId="42916275"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7" w:line="247" w:lineRule="auto"/>
        <w:ind w:left="845" w:hanging="845"/>
        <w:jc w:val="both"/>
        <w:rPr>
          <w:rFonts w:eastAsia="Palatino Linotype" w:cs="Times New Roman"/>
          <w:kern w:val="2"/>
          <w:sz w:val="22"/>
          <w:szCs w:val="22"/>
        </w:rPr>
      </w:pPr>
      <w:r w:rsidRPr="009B320F">
        <w:rPr>
          <w:rFonts w:eastAsia="Palatino Linotype" w:cs="Times New Roman"/>
          <w:kern w:val="2"/>
          <w:sz w:val="22"/>
          <w:szCs w:val="22"/>
        </w:rPr>
        <w:t xml:space="preserve">10.2 </w:t>
      </w:r>
      <w:r w:rsidRPr="009B320F">
        <w:rPr>
          <w:rFonts w:eastAsia="Palatino Linotype" w:cs="Times New Roman"/>
          <w:kern w:val="2"/>
          <w:sz w:val="22"/>
          <w:szCs w:val="22"/>
        </w:rPr>
        <w:tab/>
      </w:r>
      <w:r w:rsidR="000233E8" w:rsidRPr="009B320F">
        <w:rPr>
          <w:rFonts w:eastAsia="Palatino Linotype" w:cs="Times New Roman"/>
          <w:kern w:val="2"/>
          <w:sz w:val="22"/>
          <w:szCs w:val="22"/>
        </w:rPr>
        <w:tab/>
      </w:r>
      <w:r w:rsidRPr="009B320F">
        <w:rPr>
          <w:rFonts w:eastAsia="Palatino Linotype" w:cs="Times New Roman"/>
          <w:kern w:val="2"/>
          <w:sz w:val="22"/>
          <w:szCs w:val="22"/>
        </w:rPr>
        <w:t xml:space="preserve">If the Lay Client or </w:t>
      </w:r>
      <w:proofErr w:type="spellStart"/>
      <w:r w:rsidRPr="009B320F">
        <w:rPr>
          <w:rFonts w:eastAsia="Palatino Linotype" w:cs="Times New Roman"/>
          <w:kern w:val="2"/>
          <w:sz w:val="22"/>
          <w:szCs w:val="22"/>
        </w:rPr>
        <w:t>Authorised</w:t>
      </w:r>
      <w:proofErr w:type="spellEnd"/>
      <w:r w:rsidRPr="009B320F">
        <w:rPr>
          <w:rFonts w:eastAsia="Palatino Linotype" w:cs="Times New Roman"/>
          <w:kern w:val="2"/>
          <w:sz w:val="22"/>
          <w:szCs w:val="22"/>
        </w:rPr>
        <w:t xml:space="preserve"> Person makes a complaint about the Barrister’s work or brings a claim against them or if the Barrister reasonably thinks that there is the potential for a claim, complaint or other similar issue to arise in the future, then both the </w:t>
      </w:r>
      <w:proofErr w:type="spellStart"/>
      <w:r w:rsidRPr="009B320F">
        <w:rPr>
          <w:rFonts w:eastAsia="Palatino Linotype" w:cs="Times New Roman"/>
          <w:kern w:val="2"/>
          <w:sz w:val="22"/>
          <w:szCs w:val="22"/>
        </w:rPr>
        <w:t>Authorised</w:t>
      </w:r>
      <w:proofErr w:type="spellEnd"/>
      <w:r w:rsidRPr="009B320F">
        <w:rPr>
          <w:rFonts w:eastAsia="Palatino Linotype" w:cs="Times New Roman"/>
          <w:kern w:val="2"/>
          <w:sz w:val="22"/>
          <w:szCs w:val="22"/>
        </w:rPr>
        <w:t xml:space="preserve"> Person and the Lay Client (by the </w:t>
      </w:r>
      <w:proofErr w:type="spellStart"/>
      <w:r w:rsidRPr="009B320F">
        <w:rPr>
          <w:rFonts w:eastAsia="Palatino Linotype" w:cs="Times New Roman"/>
          <w:kern w:val="2"/>
          <w:sz w:val="22"/>
          <w:szCs w:val="22"/>
        </w:rPr>
        <w:t>Authorised</w:t>
      </w:r>
      <w:proofErr w:type="spellEnd"/>
      <w:r w:rsidRPr="009B320F">
        <w:rPr>
          <w:rFonts w:eastAsia="Palatino Linotype" w:cs="Times New Roman"/>
          <w:kern w:val="2"/>
          <w:sz w:val="22"/>
          <w:szCs w:val="22"/>
        </w:rPr>
        <w:t xml:space="preserve"> Person as agent for the Lay Client) hereby give permission in advance (and irrevocably) for the barrister to share any information and documents (including confidential and privileged information and documents) with the Barrister’s professional indemnity insurers and any legal or other advisers who are appointed by the Barrister or the professional indemnity insurers in relation thereto.  For the avoidance of doubt, any confidential documents will be supplied to the professional indemnity insurers and/or advisers on the basis that they should keep any such information and documents confidential.</w:t>
      </w:r>
    </w:p>
    <w:p w14:paraId="005229B2" w14:textId="5E7AF9F2"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7" w:line="247" w:lineRule="auto"/>
        <w:ind w:left="845" w:hanging="845"/>
        <w:jc w:val="both"/>
        <w:rPr>
          <w:rFonts w:eastAsia="Palatino Linotype" w:cs="Times New Roman"/>
          <w:kern w:val="2"/>
          <w:sz w:val="22"/>
          <w:szCs w:val="22"/>
        </w:rPr>
      </w:pPr>
      <w:r w:rsidRPr="009B320F">
        <w:rPr>
          <w:rFonts w:eastAsia="Palatino Linotype" w:cs="Times New Roman"/>
          <w:kern w:val="2"/>
          <w:sz w:val="22"/>
          <w:szCs w:val="22"/>
        </w:rPr>
        <w:t>10.2.1</w:t>
      </w:r>
      <w:r w:rsidRPr="009B320F">
        <w:rPr>
          <w:rFonts w:eastAsia="Palatino Linotype" w:cs="Times New Roman"/>
          <w:kern w:val="2"/>
          <w:sz w:val="22"/>
          <w:szCs w:val="22"/>
        </w:rPr>
        <w:tab/>
      </w:r>
      <w:r w:rsidR="000233E8" w:rsidRPr="009B320F">
        <w:rPr>
          <w:rFonts w:eastAsia="Palatino Linotype" w:cs="Times New Roman"/>
          <w:kern w:val="2"/>
          <w:sz w:val="22"/>
          <w:szCs w:val="22"/>
        </w:rPr>
        <w:tab/>
      </w:r>
      <w:r w:rsidRPr="009B320F">
        <w:rPr>
          <w:rFonts w:eastAsia="Palatino Linotype" w:cs="Times New Roman"/>
          <w:kern w:val="2"/>
          <w:sz w:val="22"/>
          <w:szCs w:val="22"/>
        </w:rPr>
        <w:t xml:space="preserve">The </w:t>
      </w:r>
      <w:proofErr w:type="spellStart"/>
      <w:r w:rsidRPr="009B320F">
        <w:rPr>
          <w:rFonts w:eastAsia="Palatino Linotype" w:cs="Times New Roman"/>
          <w:kern w:val="2"/>
          <w:sz w:val="22"/>
          <w:szCs w:val="22"/>
        </w:rPr>
        <w:t>Authorised</w:t>
      </w:r>
      <w:proofErr w:type="spellEnd"/>
      <w:r w:rsidRPr="009B320F">
        <w:rPr>
          <w:rFonts w:eastAsia="Palatino Linotype" w:cs="Times New Roman"/>
          <w:kern w:val="2"/>
          <w:sz w:val="22"/>
          <w:szCs w:val="22"/>
        </w:rPr>
        <w:t xml:space="preserve"> Person hereby warrants that they are </w:t>
      </w:r>
      <w:proofErr w:type="spellStart"/>
      <w:r w:rsidRPr="009B320F">
        <w:rPr>
          <w:rFonts w:eastAsia="Palatino Linotype" w:cs="Times New Roman"/>
          <w:kern w:val="2"/>
          <w:sz w:val="22"/>
          <w:szCs w:val="22"/>
        </w:rPr>
        <w:t>authorised</w:t>
      </w:r>
      <w:proofErr w:type="spellEnd"/>
      <w:r w:rsidRPr="009B320F">
        <w:rPr>
          <w:rFonts w:eastAsia="Palatino Linotype" w:cs="Times New Roman"/>
          <w:kern w:val="2"/>
          <w:sz w:val="22"/>
          <w:szCs w:val="22"/>
        </w:rPr>
        <w:t xml:space="preserve"> by the Lay Client to agree to the application of this Clause 10.2.</w:t>
      </w:r>
    </w:p>
    <w:p w14:paraId="6B16516D" w14:textId="5E36D4F9" w:rsidR="007B0230" w:rsidRPr="009B320F" w:rsidRDefault="00000000">
      <w:pPr>
        <w:pStyle w:val="Body"/>
        <w:tabs>
          <w:tab w:val="center" w:pos="3496"/>
          <w:tab w:val="left" w:pos="3600"/>
          <w:tab w:val="left" w:pos="4320"/>
          <w:tab w:val="left" w:pos="5040"/>
          <w:tab w:val="left" w:pos="5760"/>
          <w:tab w:val="left" w:pos="6480"/>
          <w:tab w:val="left" w:pos="7200"/>
          <w:tab w:val="left" w:pos="7920"/>
          <w:tab w:val="left" w:pos="8640"/>
          <w:tab w:val="left" w:pos="9360"/>
        </w:tabs>
        <w:spacing w:after="147" w:line="247" w:lineRule="auto"/>
        <w:rPr>
          <w:rFonts w:eastAsia="Palatino Linotype" w:cs="Times New Roman"/>
          <w:kern w:val="2"/>
          <w:sz w:val="22"/>
          <w:szCs w:val="22"/>
        </w:rPr>
      </w:pPr>
      <w:r w:rsidRPr="009B320F">
        <w:rPr>
          <w:rFonts w:eastAsia="Palatino Linotype" w:cs="Times New Roman"/>
          <w:kern w:val="2"/>
          <w:sz w:val="22"/>
          <w:szCs w:val="22"/>
        </w:rPr>
        <w:t>10.3</w:t>
      </w:r>
      <w:r w:rsidR="000233E8" w:rsidRPr="009B320F">
        <w:rPr>
          <w:rFonts w:eastAsia="Palatino Linotype" w:cs="Times New Roman"/>
          <w:kern w:val="2"/>
          <w:sz w:val="22"/>
          <w:szCs w:val="22"/>
        </w:rPr>
        <w:tab/>
      </w:r>
      <w:r w:rsidRPr="009B320F">
        <w:rPr>
          <w:rFonts w:eastAsia="Palatino Linotype" w:cs="Times New Roman"/>
          <w:kern w:val="2"/>
          <w:sz w:val="22"/>
          <w:szCs w:val="22"/>
        </w:rPr>
        <w:t xml:space="preserve">Subject to Clause 10.5 below, the Barrister is not liable: </w:t>
      </w:r>
    </w:p>
    <w:p w14:paraId="523EB28B" w14:textId="6128CEBB" w:rsidR="007B0230" w:rsidRPr="009B320F" w:rsidRDefault="00000000">
      <w:pPr>
        <w:pStyle w:val="Body"/>
        <w:tabs>
          <w:tab w:val="center" w:pos="4911"/>
          <w:tab w:val="left" w:pos="5040"/>
          <w:tab w:val="left" w:pos="5760"/>
          <w:tab w:val="left" w:pos="6480"/>
          <w:tab w:val="left" w:pos="7200"/>
          <w:tab w:val="left" w:pos="7920"/>
          <w:tab w:val="left" w:pos="8640"/>
          <w:tab w:val="left" w:pos="9360"/>
        </w:tabs>
        <w:spacing w:after="147" w:line="247" w:lineRule="auto"/>
        <w:rPr>
          <w:rFonts w:eastAsia="Palatino Linotype" w:cs="Times New Roman"/>
          <w:kern w:val="2"/>
          <w:sz w:val="22"/>
          <w:szCs w:val="22"/>
        </w:rPr>
      </w:pPr>
      <w:r w:rsidRPr="009B320F">
        <w:rPr>
          <w:rFonts w:eastAsia="Palatino Linotype" w:cs="Times New Roman"/>
          <w:kern w:val="2"/>
          <w:sz w:val="22"/>
          <w:szCs w:val="22"/>
        </w:rPr>
        <w:t>10.3.1</w:t>
      </w:r>
      <w:r w:rsidRPr="009B320F">
        <w:rPr>
          <w:rFonts w:cs="Times New Roman"/>
          <w:kern w:val="2"/>
          <w:sz w:val="22"/>
          <w:szCs w:val="22"/>
        </w:rPr>
        <w:t xml:space="preserve">    </w:t>
      </w:r>
      <w:r w:rsidRPr="009B320F">
        <w:rPr>
          <w:rFonts w:eastAsia="Palatino Linotype" w:cs="Times New Roman"/>
          <w:kern w:val="2"/>
          <w:sz w:val="22"/>
          <w:szCs w:val="22"/>
        </w:rPr>
        <w:t xml:space="preserve">For any loss or damage, however suffered, by any person other than the Lay Client; </w:t>
      </w:r>
    </w:p>
    <w:p w14:paraId="4A544E98" w14:textId="78954E70"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7" w:line="247" w:lineRule="auto"/>
        <w:ind w:left="845" w:hanging="845"/>
        <w:jc w:val="both"/>
        <w:rPr>
          <w:rFonts w:eastAsia="Palatino Linotype" w:cs="Times New Roman"/>
          <w:kern w:val="2"/>
          <w:sz w:val="22"/>
          <w:szCs w:val="22"/>
        </w:rPr>
      </w:pPr>
      <w:r w:rsidRPr="009B320F">
        <w:rPr>
          <w:rFonts w:eastAsia="Palatino Linotype" w:cs="Times New Roman"/>
          <w:kern w:val="2"/>
          <w:sz w:val="22"/>
          <w:szCs w:val="22"/>
        </w:rPr>
        <w:t>10.3.2</w:t>
      </w:r>
      <w:r w:rsidRPr="009B320F">
        <w:rPr>
          <w:rFonts w:cs="Times New Roman"/>
          <w:kern w:val="2"/>
          <w:sz w:val="22"/>
          <w:szCs w:val="22"/>
        </w:rPr>
        <w:t xml:space="preserve"> </w:t>
      </w:r>
      <w:r w:rsidRPr="009B320F">
        <w:rPr>
          <w:rFonts w:cs="Times New Roman"/>
          <w:kern w:val="2"/>
          <w:sz w:val="22"/>
          <w:szCs w:val="22"/>
        </w:rPr>
        <w:tab/>
      </w:r>
      <w:r w:rsidR="000233E8" w:rsidRPr="009B320F">
        <w:rPr>
          <w:rFonts w:cs="Times New Roman"/>
          <w:kern w:val="2"/>
          <w:sz w:val="22"/>
          <w:szCs w:val="22"/>
        </w:rPr>
        <w:tab/>
      </w:r>
      <w:r w:rsidRPr="009B320F">
        <w:rPr>
          <w:rFonts w:eastAsia="Palatino Linotype" w:cs="Times New Roman"/>
          <w:kern w:val="2"/>
          <w:sz w:val="22"/>
          <w:szCs w:val="22"/>
        </w:rPr>
        <w:t xml:space="preserve">for any loss or damage, however suffered, which is caused by inaccurate, incomplete or late Instructions; </w:t>
      </w:r>
    </w:p>
    <w:p w14:paraId="1F57FDBB" w14:textId="77777777" w:rsidR="007B0230" w:rsidRPr="009B320F" w:rsidRDefault="00000000">
      <w:pPr>
        <w:pStyle w:val="Body"/>
        <w:tabs>
          <w:tab w:val="center" w:pos="3558"/>
          <w:tab w:val="left" w:pos="3600"/>
          <w:tab w:val="left" w:pos="4320"/>
          <w:tab w:val="left" w:pos="5040"/>
          <w:tab w:val="left" w:pos="5760"/>
          <w:tab w:val="left" w:pos="6480"/>
          <w:tab w:val="left" w:pos="7200"/>
          <w:tab w:val="left" w:pos="7920"/>
          <w:tab w:val="left" w:pos="8640"/>
          <w:tab w:val="left" w:pos="9360"/>
        </w:tabs>
        <w:spacing w:after="147" w:line="247" w:lineRule="auto"/>
        <w:rPr>
          <w:rFonts w:eastAsia="Palatino Linotype" w:cs="Times New Roman"/>
          <w:kern w:val="2"/>
          <w:sz w:val="22"/>
          <w:szCs w:val="22"/>
        </w:rPr>
      </w:pPr>
      <w:r w:rsidRPr="009B320F">
        <w:rPr>
          <w:rFonts w:eastAsia="Palatino Linotype" w:cs="Times New Roman"/>
          <w:kern w:val="2"/>
          <w:sz w:val="22"/>
          <w:szCs w:val="22"/>
        </w:rPr>
        <w:t>10.3.3</w:t>
      </w:r>
      <w:r w:rsidRPr="009B320F">
        <w:rPr>
          <w:rFonts w:cs="Times New Roman"/>
          <w:kern w:val="2"/>
          <w:sz w:val="22"/>
          <w:szCs w:val="22"/>
        </w:rPr>
        <w:t xml:space="preserve">     </w:t>
      </w:r>
      <w:r w:rsidRPr="009B320F">
        <w:rPr>
          <w:rFonts w:eastAsia="Palatino Linotype" w:cs="Times New Roman"/>
          <w:kern w:val="2"/>
          <w:sz w:val="22"/>
          <w:szCs w:val="22"/>
        </w:rPr>
        <w:t xml:space="preserve">for any indirect or consequential loss however suffered. </w:t>
      </w:r>
    </w:p>
    <w:p w14:paraId="0DADA09D" w14:textId="12EF13CE"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7" w:line="247" w:lineRule="auto"/>
        <w:ind w:left="845" w:hanging="845"/>
        <w:jc w:val="both"/>
        <w:rPr>
          <w:rFonts w:eastAsia="Palatino Linotype" w:cs="Times New Roman"/>
          <w:kern w:val="2"/>
          <w:sz w:val="22"/>
          <w:szCs w:val="22"/>
        </w:rPr>
      </w:pPr>
      <w:r w:rsidRPr="009B320F">
        <w:rPr>
          <w:rFonts w:eastAsia="Palatino Linotype" w:cs="Times New Roman"/>
          <w:kern w:val="2"/>
          <w:sz w:val="22"/>
          <w:szCs w:val="22"/>
        </w:rPr>
        <w:t xml:space="preserve">10.4 </w:t>
      </w:r>
      <w:r w:rsidRPr="009B320F">
        <w:rPr>
          <w:rFonts w:eastAsia="Palatino Linotype" w:cs="Times New Roman"/>
          <w:kern w:val="2"/>
          <w:sz w:val="22"/>
          <w:szCs w:val="22"/>
        </w:rPr>
        <w:tab/>
      </w:r>
      <w:r w:rsidR="000233E8" w:rsidRPr="009B320F">
        <w:rPr>
          <w:rFonts w:eastAsia="Palatino Linotype" w:cs="Times New Roman"/>
          <w:kern w:val="2"/>
          <w:sz w:val="22"/>
          <w:szCs w:val="22"/>
        </w:rPr>
        <w:tab/>
      </w:r>
      <w:r w:rsidRPr="009B320F">
        <w:rPr>
          <w:rFonts w:eastAsia="Palatino Linotype" w:cs="Times New Roman"/>
          <w:kern w:val="2"/>
          <w:sz w:val="22"/>
          <w:szCs w:val="22"/>
        </w:rPr>
        <w:t xml:space="preserve">Notwithstanding Clause 10.3 above or (if it is in effect) Clause 10.6 below and subject to Clause 10.5 below, in order to comply with rules rC76 and rC77 of the Code and in view of the limitations on cover imposed by the Bar Mutual Indemnity Fund Limited and top-up insurers, to the extent that the Barrister might incur any liability under this contract to any person, which liability would not have arisen had the Barrister provided services pursuant to the instructions on a non-contractual basis, such liability shall be limited to £100,000 in respect of any breach on the part of the Barrister, with the </w:t>
      </w:r>
      <w:r w:rsidRPr="009B320F">
        <w:rPr>
          <w:rFonts w:eastAsia="Palatino Linotype" w:cs="Times New Roman"/>
          <w:kern w:val="2"/>
          <w:sz w:val="22"/>
          <w:szCs w:val="22"/>
        </w:rPr>
        <w:lastRenderedPageBreak/>
        <w:t xml:space="preserve">same single aggregate limit of £100,000 to apply to all such contractual liability in respect of any breaches arising from – </w:t>
      </w:r>
    </w:p>
    <w:p w14:paraId="58F76AEB" w14:textId="78D775B6"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7" w:line="247" w:lineRule="auto"/>
        <w:ind w:left="845" w:hanging="845"/>
        <w:jc w:val="both"/>
        <w:rPr>
          <w:rFonts w:eastAsia="Palatino Linotype" w:cs="Times New Roman"/>
          <w:kern w:val="2"/>
          <w:sz w:val="22"/>
          <w:szCs w:val="22"/>
        </w:rPr>
      </w:pPr>
      <w:r w:rsidRPr="009B320F">
        <w:rPr>
          <w:rFonts w:eastAsia="Palatino Linotype" w:cs="Times New Roman"/>
          <w:kern w:val="2"/>
          <w:sz w:val="22"/>
          <w:szCs w:val="22"/>
        </w:rPr>
        <w:t>10.4.1</w:t>
      </w:r>
      <w:r w:rsidRPr="009B320F">
        <w:rPr>
          <w:rFonts w:eastAsia="Palatino Linotype" w:cs="Times New Roman"/>
          <w:kern w:val="2"/>
          <w:sz w:val="22"/>
          <w:szCs w:val="22"/>
        </w:rPr>
        <w:tab/>
      </w:r>
      <w:r w:rsidR="000233E8" w:rsidRPr="009B320F">
        <w:rPr>
          <w:rFonts w:eastAsia="Palatino Linotype" w:cs="Times New Roman"/>
          <w:kern w:val="2"/>
          <w:sz w:val="22"/>
          <w:szCs w:val="22"/>
        </w:rPr>
        <w:tab/>
      </w:r>
      <w:r w:rsidRPr="009B320F">
        <w:rPr>
          <w:rFonts w:eastAsia="Palatino Linotype" w:cs="Times New Roman"/>
          <w:kern w:val="2"/>
          <w:sz w:val="22"/>
          <w:szCs w:val="22"/>
        </w:rPr>
        <w:t xml:space="preserve">The same act or omission, </w:t>
      </w:r>
    </w:p>
    <w:p w14:paraId="26CDA8F1" w14:textId="7CCBC9F0"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7" w:line="247" w:lineRule="auto"/>
        <w:ind w:left="845" w:hanging="845"/>
        <w:jc w:val="both"/>
        <w:rPr>
          <w:rFonts w:eastAsia="Palatino Linotype" w:cs="Times New Roman"/>
          <w:kern w:val="2"/>
          <w:sz w:val="22"/>
          <w:szCs w:val="22"/>
        </w:rPr>
      </w:pPr>
      <w:r w:rsidRPr="009B320F">
        <w:rPr>
          <w:rFonts w:eastAsia="Palatino Linotype" w:cs="Times New Roman"/>
          <w:kern w:val="2"/>
          <w:sz w:val="22"/>
          <w:szCs w:val="22"/>
        </w:rPr>
        <w:t>10.4.2</w:t>
      </w:r>
      <w:r w:rsidRPr="009B320F">
        <w:rPr>
          <w:rFonts w:eastAsia="Palatino Linotype" w:cs="Times New Roman"/>
          <w:kern w:val="2"/>
          <w:sz w:val="22"/>
          <w:szCs w:val="22"/>
        </w:rPr>
        <w:tab/>
      </w:r>
      <w:r w:rsidR="000233E8" w:rsidRPr="009B320F">
        <w:rPr>
          <w:rFonts w:eastAsia="Palatino Linotype" w:cs="Times New Roman"/>
          <w:kern w:val="2"/>
          <w:sz w:val="22"/>
          <w:szCs w:val="22"/>
        </w:rPr>
        <w:tab/>
      </w:r>
      <w:r w:rsidRPr="009B320F">
        <w:rPr>
          <w:rFonts w:eastAsia="Palatino Linotype" w:cs="Times New Roman"/>
          <w:kern w:val="2"/>
          <w:sz w:val="22"/>
          <w:szCs w:val="22"/>
        </w:rPr>
        <w:t xml:space="preserve">A series or group of related acts or omissions, </w:t>
      </w:r>
    </w:p>
    <w:p w14:paraId="3AD6EAC9" w14:textId="310F01F0"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7" w:line="247" w:lineRule="auto"/>
        <w:ind w:left="845" w:hanging="845"/>
        <w:jc w:val="both"/>
        <w:rPr>
          <w:rFonts w:eastAsia="Palatino Linotype" w:cs="Times New Roman"/>
          <w:kern w:val="2"/>
          <w:sz w:val="22"/>
          <w:szCs w:val="22"/>
        </w:rPr>
      </w:pPr>
      <w:r w:rsidRPr="009B320F">
        <w:rPr>
          <w:rFonts w:eastAsia="Palatino Linotype" w:cs="Times New Roman"/>
          <w:kern w:val="2"/>
          <w:sz w:val="22"/>
          <w:szCs w:val="22"/>
        </w:rPr>
        <w:t>10.4.3</w:t>
      </w:r>
      <w:r w:rsidRPr="009B320F">
        <w:rPr>
          <w:rFonts w:eastAsia="Palatino Linotype" w:cs="Times New Roman"/>
          <w:kern w:val="2"/>
          <w:sz w:val="22"/>
          <w:szCs w:val="22"/>
        </w:rPr>
        <w:tab/>
      </w:r>
      <w:r w:rsidR="000233E8" w:rsidRPr="009B320F">
        <w:rPr>
          <w:rFonts w:eastAsia="Palatino Linotype" w:cs="Times New Roman"/>
          <w:kern w:val="2"/>
          <w:sz w:val="22"/>
          <w:szCs w:val="22"/>
        </w:rPr>
        <w:tab/>
      </w:r>
      <w:r w:rsidRPr="009B320F">
        <w:rPr>
          <w:rFonts w:eastAsia="Palatino Linotype" w:cs="Times New Roman"/>
          <w:kern w:val="2"/>
          <w:sz w:val="22"/>
          <w:szCs w:val="22"/>
        </w:rPr>
        <w:t xml:space="preserve">A series or group of similar acts or omissions, or </w:t>
      </w:r>
    </w:p>
    <w:p w14:paraId="61F9F490" w14:textId="27CA1082"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7" w:line="247" w:lineRule="auto"/>
        <w:ind w:left="845" w:hanging="845"/>
        <w:jc w:val="both"/>
        <w:rPr>
          <w:rFonts w:eastAsia="Palatino Linotype" w:cs="Times New Roman"/>
          <w:kern w:val="2"/>
          <w:sz w:val="22"/>
          <w:szCs w:val="22"/>
        </w:rPr>
      </w:pPr>
      <w:r w:rsidRPr="009B320F">
        <w:rPr>
          <w:rFonts w:eastAsia="Palatino Linotype" w:cs="Times New Roman"/>
          <w:kern w:val="2"/>
          <w:sz w:val="22"/>
          <w:szCs w:val="22"/>
        </w:rPr>
        <w:t>10.4.4</w:t>
      </w:r>
      <w:r w:rsidRPr="009B320F">
        <w:rPr>
          <w:rFonts w:eastAsia="Palatino Linotype" w:cs="Times New Roman"/>
          <w:kern w:val="2"/>
          <w:sz w:val="22"/>
          <w:szCs w:val="22"/>
        </w:rPr>
        <w:tab/>
      </w:r>
      <w:r w:rsidR="000233E8" w:rsidRPr="009B320F">
        <w:rPr>
          <w:rFonts w:eastAsia="Palatino Linotype" w:cs="Times New Roman"/>
          <w:kern w:val="2"/>
          <w:sz w:val="22"/>
          <w:szCs w:val="22"/>
        </w:rPr>
        <w:tab/>
      </w:r>
      <w:r w:rsidRPr="009B320F">
        <w:rPr>
          <w:rFonts w:eastAsia="Palatino Linotype" w:cs="Times New Roman"/>
          <w:kern w:val="2"/>
          <w:sz w:val="22"/>
          <w:szCs w:val="22"/>
        </w:rPr>
        <w:t>The same originating cause.</w:t>
      </w:r>
    </w:p>
    <w:p w14:paraId="4D282675" w14:textId="0DE8072C"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7" w:line="247" w:lineRule="auto"/>
        <w:ind w:left="845" w:hanging="845"/>
        <w:jc w:val="both"/>
        <w:rPr>
          <w:rFonts w:eastAsia="Palatino Linotype" w:cs="Times New Roman"/>
          <w:kern w:val="2"/>
          <w:sz w:val="22"/>
          <w:szCs w:val="22"/>
        </w:rPr>
      </w:pPr>
      <w:r w:rsidRPr="009B320F">
        <w:rPr>
          <w:rFonts w:eastAsia="Palatino Linotype" w:cs="Times New Roman"/>
          <w:kern w:val="2"/>
          <w:sz w:val="22"/>
          <w:szCs w:val="22"/>
        </w:rPr>
        <w:t>10.5</w:t>
      </w:r>
      <w:r w:rsidRPr="009B320F">
        <w:rPr>
          <w:rFonts w:eastAsia="Palatino Linotype" w:cs="Times New Roman"/>
          <w:kern w:val="2"/>
          <w:sz w:val="22"/>
          <w:szCs w:val="22"/>
        </w:rPr>
        <w:tab/>
      </w:r>
      <w:r w:rsidR="000233E8" w:rsidRPr="009B320F">
        <w:rPr>
          <w:rFonts w:eastAsia="Palatino Linotype" w:cs="Times New Roman"/>
          <w:kern w:val="2"/>
          <w:sz w:val="22"/>
          <w:szCs w:val="22"/>
        </w:rPr>
        <w:tab/>
      </w:r>
      <w:r w:rsidRPr="009B320F">
        <w:rPr>
          <w:rFonts w:eastAsia="Palatino Linotype" w:cs="Times New Roman"/>
          <w:kern w:val="2"/>
          <w:sz w:val="22"/>
          <w:szCs w:val="22"/>
        </w:rPr>
        <w:t xml:space="preserve">Nothing in Clauses 10.3 or 10.4 above or 10.6 below (if effective) shall operate </w:t>
      </w:r>
      <w:proofErr w:type="gramStart"/>
      <w:r w:rsidRPr="009B320F">
        <w:rPr>
          <w:rFonts w:eastAsia="Palatino Linotype" w:cs="Times New Roman"/>
          <w:kern w:val="2"/>
          <w:sz w:val="22"/>
          <w:szCs w:val="22"/>
        </w:rPr>
        <w:t>so as to</w:t>
      </w:r>
      <w:proofErr w:type="gramEnd"/>
      <w:r w:rsidRPr="009B320F">
        <w:rPr>
          <w:rFonts w:eastAsia="Palatino Linotype" w:cs="Times New Roman"/>
          <w:kern w:val="2"/>
          <w:sz w:val="22"/>
          <w:szCs w:val="22"/>
        </w:rPr>
        <w:t xml:space="preserve"> exclude liability where such exclusion is prohibited by law. </w:t>
      </w:r>
    </w:p>
    <w:p w14:paraId="185830CC" w14:textId="1967E274"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7" w:line="247" w:lineRule="auto"/>
        <w:ind w:left="845" w:hanging="845"/>
        <w:jc w:val="both"/>
        <w:rPr>
          <w:rFonts w:eastAsia="Palatino Linotype" w:cs="Times New Roman"/>
          <w:kern w:val="2"/>
          <w:sz w:val="22"/>
          <w:szCs w:val="22"/>
        </w:rPr>
      </w:pPr>
      <w:r w:rsidRPr="009B320F">
        <w:rPr>
          <w:rFonts w:eastAsia="Palatino Linotype" w:cs="Times New Roman"/>
          <w:b/>
          <w:bCs/>
          <w:kern w:val="2"/>
          <w:sz w:val="22"/>
          <w:szCs w:val="22"/>
        </w:rPr>
        <w:t xml:space="preserve">10.6 </w:t>
      </w:r>
      <w:r w:rsidRPr="009B320F">
        <w:rPr>
          <w:rFonts w:eastAsia="Palatino Linotype" w:cs="Times New Roman"/>
          <w:b/>
          <w:bCs/>
          <w:kern w:val="2"/>
          <w:sz w:val="22"/>
          <w:szCs w:val="22"/>
        </w:rPr>
        <w:tab/>
      </w:r>
      <w:r w:rsidR="000233E8" w:rsidRPr="009B320F">
        <w:rPr>
          <w:rFonts w:eastAsia="Palatino Linotype" w:cs="Times New Roman"/>
          <w:b/>
          <w:bCs/>
          <w:kern w:val="2"/>
          <w:sz w:val="22"/>
          <w:szCs w:val="22"/>
        </w:rPr>
        <w:tab/>
      </w:r>
      <w:r w:rsidRPr="009B320F">
        <w:rPr>
          <w:rFonts w:eastAsia="Palatino Linotype" w:cs="Times New Roman"/>
          <w:b/>
          <w:bCs/>
          <w:kern w:val="2"/>
          <w:sz w:val="22"/>
          <w:szCs w:val="22"/>
          <w:u w:val="single"/>
        </w:rPr>
        <w:t>Optional clause on limiting liability</w:t>
      </w:r>
      <w:r w:rsidRPr="009B320F">
        <w:rPr>
          <w:rFonts w:eastAsia="Palatino Linotype" w:cs="Times New Roman"/>
          <w:b/>
          <w:bCs/>
          <w:kern w:val="2"/>
          <w:sz w:val="22"/>
          <w:szCs w:val="22"/>
          <w:u w:val="single"/>
          <w:vertAlign w:val="superscript"/>
        </w:rPr>
        <w:footnoteReference w:id="2"/>
      </w:r>
      <w:r w:rsidRPr="009B320F">
        <w:rPr>
          <w:rFonts w:eastAsia="Palatino Linotype" w:cs="Times New Roman"/>
          <w:kern w:val="2"/>
          <w:sz w:val="22"/>
          <w:szCs w:val="22"/>
        </w:rPr>
        <w:t xml:space="preserve">  </w:t>
      </w:r>
    </w:p>
    <w:p w14:paraId="0A54B0DE" w14:textId="416729D9"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7" w:line="247" w:lineRule="auto"/>
        <w:ind w:left="845" w:hanging="845"/>
        <w:jc w:val="both"/>
        <w:rPr>
          <w:rFonts w:eastAsia="Palatino Linotype" w:cs="Times New Roman"/>
          <w:kern w:val="2"/>
          <w:sz w:val="22"/>
          <w:szCs w:val="22"/>
        </w:rPr>
      </w:pPr>
      <w:r w:rsidRPr="009B320F">
        <w:rPr>
          <w:rFonts w:eastAsia="Palatino Linotype" w:cs="Times New Roman"/>
          <w:kern w:val="2"/>
          <w:sz w:val="22"/>
          <w:szCs w:val="22"/>
        </w:rPr>
        <w:t>10.6.1</w:t>
      </w:r>
      <w:r w:rsidRPr="009B320F">
        <w:rPr>
          <w:rFonts w:eastAsia="Palatino Linotype" w:cs="Times New Roman"/>
          <w:kern w:val="2"/>
          <w:sz w:val="22"/>
          <w:szCs w:val="22"/>
        </w:rPr>
        <w:tab/>
      </w:r>
      <w:r w:rsidR="000233E8" w:rsidRPr="009B320F">
        <w:rPr>
          <w:rFonts w:eastAsia="Palatino Linotype" w:cs="Times New Roman"/>
          <w:kern w:val="2"/>
          <w:sz w:val="22"/>
          <w:szCs w:val="22"/>
        </w:rPr>
        <w:tab/>
      </w:r>
      <w:r w:rsidRPr="009B320F">
        <w:rPr>
          <w:rFonts w:eastAsia="Palatino Linotype" w:cs="Times New Roman"/>
          <w:kern w:val="2"/>
          <w:sz w:val="22"/>
          <w:szCs w:val="22"/>
        </w:rPr>
        <w:t xml:space="preserve">This Clause 10.6 shall not have effect unless the Barrister and the </w:t>
      </w:r>
      <w:proofErr w:type="spellStart"/>
      <w:r w:rsidRPr="009B320F">
        <w:rPr>
          <w:rFonts w:eastAsia="Palatino Linotype" w:cs="Times New Roman"/>
          <w:kern w:val="2"/>
          <w:sz w:val="22"/>
          <w:szCs w:val="22"/>
        </w:rPr>
        <w:t>Authorised</w:t>
      </w:r>
      <w:proofErr w:type="spellEnd"/>
      <w:r w:rsidRPr="009B320F">
        <w:rPr>
          <w:rFonts w:eastAsia="Palatino Linotype" w:cs="Times New Roman"/>
          <w:kern w:val="2"/>
          <w:sz w:val="22"/>
          <w:szCs w:val="22"/>
        </w:rPr>
        <w:t xml:space="preserve"> Person specifically and expressly agree in writing (including by exchange of emails or other electronic media which creates a permanent record) that it should do so, which they can do by agreeing upon the figure to be applied in Clause 10.6.2</w:t>
      </w:r>
    </w:p>
    <w:p w14:paraId="6E11F54F" w14:textId="2DBD3C08"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7" w:line="247" w:lineRule="auto"/>
        <w:ind w:left="845" w:hanging="845"/>
        <w:jc w:val="both"/>
        <w:rPr>
          <w:rFonts w:eastAsia="Palatino Linotype" w:cs="Times New Roman"/>
          <w:kern w:val="2"/>
          <w:sz w:val="22"/>
          <w:szCs w:val="22"/>
        </w:rPr>
      </w:pPr>
      <w:r w:rsidRPr="009B320F">
        <w:rPr>
          <w:rFonts w:eastAsia="Palatino Linotype" w:cs="Times New Roman"/>
          <w:kern w:val="2"/>
          <w:sz w:val="22"/>
          <w:szCs w:val="22"/>
        </w:rPr>
        <w:t>10.6.2</w:t>
      </w:r>
      <w:r w:rsidRPr="009B320F">
        <w:rPr>
          <w:rFonts w:eastAsia="Palatino Linotype" w:cs="Times New Roman"/>
          <w:kern w:val="2"/>
          <w:sz w:val="22"/>
          <w:szCs w:val="22"/>
        </w:rPr>
        <w:tab/>
      </w:r>
      <w:r w:rsidR="000233E8" w:rsidRPr="009B320F">
        <w:rPr>
          <w:rFonts w:eastAsia="Palatino Linotype" w:cs="Times New Roman"/>
          <w:kern w:val="2"/>
          <w:sz w:val="22"/>
          <w:szCs w:val="22"/>
        </w:rPr>
        <w:tab/>
      </w:r>
      <w:r w:rsidRPr="009B320F">
        <w:rPr>
          <w:rFonts w:eastAsia="Palatino Linotype" w:cs="Times New Roman"/>
          <w:kern w:val="2"/>
          <w:sz w:val="22"/>
          <w:szCs w:val="22"/>
        </w:rPr>
        <w:t>The Barrister's liability (whether at common law, including for negligence, in equity or otherwise) in respect of:</w:t>
      </w:r>
    </w:p>
    <w:p w14:paraId="41FCCE89" w14:textId="4FB4BC59"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7" w:line="247" w:lineRule="auto"/>
        <w:ind w:left="845" w:hanging="845"/>
        <w:jc w:val="both"/>
        <w:rPr>
          <w:rFonts w:eastAsia="Palatino Linotype" w:cs="Times New Roman"/>
          <w:kern w:val="2"/>
          <w:sz w:val="22"/>
          <w:szCs w:val="22"/>
        </w:rPr>
      </w:pPr>
      <w:r w:rsidRPr="009B320F">
        <w:rPr>
          <w:rFonts w:eastAsia="Palatino Linotype" w:cs="Times New Roman"/>
          <w:kern w:val="2"/>
          <w:sz w:val="22"/>
          <w:szCs w:val="22"/>
        </w:rPr>
        <w:t>10.6.2.1</w:t>
      </w:r>
      <w:r w:rsidRPr="009B320F">
        <w:rPr>
          <w:rFonts w:eastAsia="Palatino Linotype" w:cs="Times New Roman"/>
          <w:kern w:val="2"/>
          <w:sz w:val="22"/>
          <w:szCs w:val="22"/>
        </w:rPr>
        <w:tab/>
      </w:r>
      <w:r w:rsidR="000233E8" w:rsidRPr="009B320F">
        <w:rPr>
          <w:rFonts w:eastAsia="Palatino Linotype" w:cs="Times New Roman"/>
          <w:kern w:val="2"/>
          <w:sz w:val="22"/>
          <w:szCs w:val="22"/>
        </w:rPr>
        <w:tab/>
      </w:r>
      <w:r w:rsidRPr="009B320F">
        <w:rPr>
          <w:rFonts w:eastAsia="Palatino Linotype" w:cs="Times New Roman"/>
          <w:kern w:val="2"/>
          <w:sz w:val="22"/>
          <w:szCs w:val="22"/>
        </w:rPr>
        <w:t xml:space="preserve">any breach of the Barrister's obligations in providing the Services, and/or </w:t>
      </w:r>
    </w:p>
    <w:p w14:paraId="1A8C3AC2" w14:textId="77777777"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7" w:line="247" w:lineRule="auto"/>
        <w:ind w:left="845" w:hanging="845"/>
        <w:jc w:val="both"/>
        <w:rPr>
          <w:rFonts w:eastAsia="Palatino Linotype" w:cs="Times New Roman"/>
          <w:kern w:val="2"/>
          <w:sz w:val="22"/>
          <w:szCs w:val="22"/>
        </w:rPr>
      </w:pPr>
      <w:r w:rsidRPr="009B320F">
        <w:rPr>
          <w:rFonts w:eastAsia="Palatino Linotype" w:cs="Times New Roman"/>
          <w:kern w:val="2"/>
          <w:sz w:val="22"/>
          <w:szCs w:val="22"/>
        </w:rPr>
        <w:t xml:space="preserve">10.6.2.2 </w:t>
      </w:r>
      <w:r w:rsidRPr="009B320F">
        <w:rPr>
          <w:rFonts w:eastAsia="Palatino Linotype" w:cs="Times New Roman"/>
          <w:kern w:val="2"/>
          <w:sz w:val="22"/>
          <w:szCs w:val="22"/>
        </w:rPr>
        <w:tab/>
        <w:t xml:space="preserve">all breaches of the Barrister's obligations in providing the Services, </w:t>
      </w:r>
    </w:p>
    <w:p w14:paraId="10B6E7EA" w14:textId="77777777"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7" w:line="247" w:lineRule="auto"/>
        <w:ind w:left="845" w:hanging="8"/>
        <w:jc w:val="both"/>
        <w:rPr>
          <w:rFonts w:eastAsia="Palatino Linotype" w:cs="Times New Roman"/>
          <w:kern w:val="2"/>
          <w:sz w:val="22"/>
          <w:szCs w:val="22"/>
        </w:rPr>
      </w:pPr>
      <w:r w:rsidRPr="009B320F">
        <w:rPr>
          <w:rFonts w:eastAsia="Palatino Linotype" w:cs="Times New Roman"/>
          <w:kern w:val="2"/>
          <w:sz w:val="22"/>
          <w:szCs w:val="22"/>
        </w:rPr>
        <w:t>arising from or which are attributable to (</w:t>
      </w:r>
      <w:proofErr w:type="spellStart"/>
      <w:r w:rsidRPr="009B320F">
        <w:rPr>
          <w:rFonts w:eastAsia="Palatino Linotype" w:cs="Times New Roman"/>
          <w:kern w:val="2"/>
          <w:sz w:val="22"/>
          <w:szCs w:val="22"/>
        </w:rPr>
        <w:t>i</w:t>
      </w:r>
      <w:proofErr w:type="spellEnd"/>
      <w:r w:rsidRPr="009B320F">
        <w:rPr>
          <w:rFonts w:eastAsia="Palatino Linotype" w:cs="Times New Roman"/>
          <w:kern w:val="2"/>
          <w:sz w:val="22"/>
          <w:szCs w:val="22"/>
        </w:rPr>
        <w:t xml:space="preserve">) the same act or omission, (ii) a series or group of related acts or omissions, (iii) a series or group of similar acts or omissions or (iv) the same originating cause, shall be limited to the sum expressly agreed in writing between the Barrister and the </w:t>
      </w:r>
      <w:proofErr w:type="spellStart"/>
      <w:r w:rsidRPr="009B320F">
        <w:rPr>
          <w:rFonts w:eastAsia="Palatino Linotype" w:cs="Times New Roman"/>
          <w:kern w:val="2"/>
          <w:sz w:val="22"/>
          <w:szCs w:val="22"/>
        </w:rPr>
        <w:t>Authorised</w:t>
      </w:r>
      <w:proofErr w:type="spellEnd"/>
      <w:r w:rsidRPr="009B320F">
        <w:rPr>
          <w:rFonts w:eastAsia="Palatino Linotype" w:cs="Times New Roman"/>
          <w:kern w:val="2"/>
          <w:sz w:val="22"/>
          <w:szCs w:val="22"/>
        </w:rPr>
        <w:t xml:space="preserve"> Person, which shall apply as a single aggregate limit to the Barrister’s liability to the </w:t>
      </w:r>
      <w:proofErr w:type="spellStart"/>
      <w:r w:rsidRPr="009B320F">
        <w:rPr>
          <w:rFonts w:eastAsia="Palatino Linotype" w:cs="Times New Roman"/>
          <w:kern w:val="2"/>
          <w:sz w:val="22"/>
          <w:szCs w:val="22"/>
        </w:rPr>
        <w:t>Authorised</w:t>
      </w:r>
      <w:proofErr w:type="spellEnd"/>
      <w:r w:rsidRPr="009B320F">
        <w:rPr>
          <w:rFonts w:eastAsia="Palatino Linotype" w:cs="Times New Roman"/>
          <w:kern w:val="2"/>
          <w:sz w:val="22"/>
          <w:szCs w:val="22"/>
        </w:rPr>
        <w:t xml:space="preserve"> Person and/or the Lay Client.</w:t>
      </w:r>
    </w:p>
    <w:p w14:paraId="53EBC1C4" w14:textId="63AA7A12"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7" w:line="247" w:lineRule="auto"/>
        <w:ind w:left="845" w:hanging="845"/>
        <w:jc w:val="both"/>
        <w:rPr>
          <w:rFonts w:eastAsia="Palatino Linotype" w:cs="Times New Roman"/>
          <w:kern w:val="2"/>
          <w:sz w:val="22"/>
          <w:szCs w:val="22"/>
        </w:rPr>
      </w:pPr>
      <w:r w:rsidRPr="009B320F">
        <w:rPr>
          <w:rFonts w:eastAsia="Palatino Linotype" w:cs="Times New Roman"/>
          <w:kern w:val="2"/>
          <w:sz w:val="22"/>
          <w:szCs w:val="22"/>
        </w:rPr>
        <w:t>10.6.3</w:t>
      </w:r>
      <w:r w:rsidRPr="009B320F">
        <w:rPr>
          <w:rFonts w:eastAsia="Palatino Linotype" w:cs="Times New Roman"/>
          <w:kern w:val="2"/>
          <w:sz w:val="22"/>
          <w:szCs w:val="22"/>
        </w:rPr>
        <w:tab/>
      </w:r>
      <w:r w:rsidR="000233E8" w:rsidRPr="009B320F">
        <w:rPr>
          <w:rFonts w:eastAsia="Palatino Linotype" w:cs="Times New Roman"/>
          <w:kern w:val="2"/>
          <w:sz w:val="22"/>
          <w:szCs w:val="22"/>
        </w:rPr>
        <w:tab/>
      </w:r>
      <w:r w:rsidRPr="009B320F">
        <w:rPr>
          <w:rFonts w:eastAsia="Palatino Linotype" w:cs="Times New Roman"/>
          <w:kern w:val="2"/>
          <w:sz w:val="22"/>
          <w:szCs w:val="22"/>
        </w:rPr>
        <w:t>For the purposes of this Clause 10.6, the Barrister’s liability as so limited shall include all and any liability for damages, interest and adverse costs.</w:t>
      </w:r>
    </w:p>
    <w:p w14:paraId="16755A2B" w14:textId="1E19F948" w:rsidR="007B0230" w:rsidRPr="009B320F"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7" w:line="247" w:lineRule="auto"/>
        <w:ind w:left="845" w:hanging="845"/>
        <w:jc w:val="both"/>
        <w:rPr>
          <w:rFonts w:eastAsia="Palatino Linotype" w:cs="Times New Roman"/>
          <w:kern w:val="2"/>
          <w:sz w:val="22"/>
          <w:szCs w:val="22"/>
        </w:rPr>
      </w:pPr>
      <w:r w:rsidRPr="009B320F">
        <w:rPr>
          <w:rFonts w:eastAsia="Palatino Linotype" w:cs="Times New Roman"/>
          <w:kern w:val="2"/>
          <w:sz w:val="22"/>
          <w:szCs w:val="22"/>
        </w:rPr>
        <w:t>10.6.4</w:t>
      </w:r>
      <w:r w:rsidRPr="009B320F">
        <w:rPr>
          <w:rFonts w:eastAsia="Palatino Linotype" w:cs="Times New Roman"/>
          <w:kern w:val="2"/>
          <w:sz w:val="22"/>
          <w:szCs w:val="22"/>
        </w:rPr>
        <w:tab/>
      </w:r>
      <w:r w:rsidR="000233E8" w:rsidRPr="009B320F">
        <w:rPr>
          <w:rFonts w:eastAsia="Palatino Linotype" w:cs="Times New Roman"/>
          <w:kern w:val="2"/>
          <w:sz w:val="22"/>
          <w:szCs w:val="22"/>
        </w:rPr>
        <w:tab/>
      </w:r>
      <w:r w:rsidRPr="009B320F">
        <w:rPr>
          <w:rFonts w:eastAsia="Palatino Linotype" w:cs="Times New Roman"/>
          <w:kern w:val="2"/>
          <w:sz w:val="22"/>
          <w:szCs w:val="22"/>
        </w:rPr>
        <w:t xml:space="preserve">The </w:t>
      </w:r>
      <w:proofErr w:type="spellStart"/>
      <w:r w:rsidRPr="009B320F">
        <w:rPr>
          <w:rFonts w:eastAsia="Palatino Linotype" w:cs="Times New Roman"/>
          <w:kern w:val="2"/>
          <w:sz w:val="22"/>
          <w:szCs w:val="22"/>
        </w:rPr>
        <w:t>Authorised</w:t>
      </w:r>
      <w:proofErr w:type="spellEnd"/>
      <w:r w:rsidRPr="009B320F">
        <w:rPr>
          <w:rFonts w:eastAsia="Palatino Linotype" w:cs="Times New Roman"/>
          <w:kern w:val="2"/>
          <w:sz w:val="22"/>
          <w:szCs w:val="22"/>
        </w:rPr>
        <w:t xml:space="preserve"> Person hereby warrants that they are </w:t>
      </w:r>
      <w:proofErr w:type="spellStart"/>
      <w:r w:rsidRPr="009B320F">
        <w:rPr>
          <w:rFonts w:eastAsia="Palatino Linotype" w:cs="Times New Roman"/>
          <w:kern w:val="2"/>
          <w:sz w:val="22"/>
          <w:szCs w:val="22"/>
        </w:rPr>
        <w:t>authorised</w:t>
      </w:r>
      <w:proofErr w:type="spellEnd"/>
      <w:r w:rsidRPr="009B320F">
        <w:rPr>
          <w:rFonts w:eastAsia="Palatino Linotype" w:cs="Times New Roman"/>
          <w:kern w:val="2"/>
          <w:sz w:val="22"/>
          <w:szCs w:val="22"/>
        </w:rPr>
        <w:t xml:space="preserve"> by the Lay Client to agree to the application of this Clause 10.6 and to the figure to be applied in Clause 10.6.2.</w:t>
      </w:r>
    </w:p>
    <w:p w14:paraId="279F110B" w14:textId="6C4252DA" w:rsidR="007B0230" w:rsidRPr="009B320F" w:rsidRDefault="007B0230" w:rsidP="00706318">
      <w:pPr>
        <w:pStyle w:val="BodyA"/>
        <w:ind w:left="0" w:firstLine="0"/>
        <w:rPr>
          <w:rFonts w:ascii="Times New Roman" w:eastAsia="Palatino Linotype" w:hAnsi="Times New Roman" w:cs="Times New Roman"/>
          <w:lang w:val="en-US"/>
        </w:rPr>
      </w:pPr>
    </w:p>
    <w:p w14:paraId="1C5DA7D1" w14:textId="77777777" w:rsidR="007B0230" w:rsidRPr="009B320F" w:rsidRDefault="007B0230">
      <w:pPr>
        <w:pStyle w:val="BodyA"/>
        <w:rPr>
          <w:rFonts w:ascii="Times New Roman" w:eastAsia="Palatino Linotype" w:hAnsi="Times New Roman" w:cs="Times New Roman"/>
        </w:rPr>
      </w:pPr>
    </w:p>
    <w:p w14:paraId="4FFBC814" w14:textId="77777777" w:rsidR="007B0230" w:rsidRPr="009B320F" w:rsidRDefault="00000000">
      <w:pPr>
        <w:pStyle w:val="Heading2"/>
        <w:numPr>
          <w:ilvl w:val="0"/>
          <w:numId w:val="21"/>
        </w:numPr>
        <w:rPr>
          <w:rFonts w:ascii="Times New Roman" w:eastAsia="Palatino Linotype" w:hAnsi="Times New Roman" w:cs="Times New Roman"/>
        </w:rPr>
      </w:pPr>
      <w:bookmarkStart w:id="22" w:name="_Toc15"/>
      <w:r w:rsidRPr="009B320F">
        <w:rPr>
          <w:rFonts w:ascii="Times New Roman" w:eastAsia="Palatino Linotype" w:hAnsi="Times New Roman" w:cs="Times New Roman"/>
          <w:lang w:val="en-US"/>
        </w:rPr>
        <w:t>FEES</w:t>
      </w:r>
      <w:bookmarkEnd w:id="22"/>
    </w:p>
    <w:p w14:paraId="0937883A" w14:textId="77777777" w:rsidR="007B0230" w:rsidRPr="009B320F" w:rsidRDefault="00000000">
      <w:pPr>
        <w:pStyle w:val="BodyA"/>
        <w:numPr>
          <w:ilvl w:val="1"/>
          <w:numId w:val="21"/>
        </w:numPr>
        <w:rPr>
          <w:rFonts w:ascii="Times New Roman" w:eastAsia="Palatino Linotype" w:hAnsi="Times New Roman" w:cs="Times New Roman"/>
        </w:rPr>
      </w:pPr>
      <w:bookmarkStart w:id="23" w:name="_Ref235498267"/>
      <w:r w:rsidRPr="009B320F">
        <w:rPr>
          <w:rFonts w:ascii="Times New Roman" w:eastAsia="Palatino Linotype" w:hAnsi="Times New Roman" w:cs="Times New Roman"/>
          <w:lang w:val="en-US"/>
        </w:rPr>
        <w:t xml:space="preserve">The fee for the Services shall in all cases comply with paragraph rC9.7 of the Code and will be calculated as agreed between the Barrister (or his clerk on his behalf) and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whether prospectively or retrospectively.</w:t>
      </w:r>
      <w:bookmarkEnd w:id="23"/>
    </w:p>
    <w:p w14:paraId="3271CE32"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The Barrister may agree to provide the Services for a fixed fee or may agree to provide the Services </w:t>
      </w:r>
      <w:proofErr w:type="gramStart"/>
      <w:r w:rsidRPr="009B320F">
        <w:rPr>
          <w:rFonts w:ascii="Times New Roman" w:eastAsia="Palatino Linotype" w:hAnsi="Times New Roman" w:cs="Times New Roman"/>
          <w:lang w:val="en-US"/>
        </w:rPr>
        <w:t>on the basis of</w:t>
      </w:r>
      <w:proofErr w:type="gramEnd"/>
      <w:r w:rsidRPr="009B320F">
        <w:rPr>
          <w:rFonts w:ascii="Times New Roman" w:eastAsia="Palatino Linotype" w:hAnsi="Times New Roman" w:cs="Times New Roman"/>
          <w:lang w:val="en-US"/>
        </w:rPr>
        <w:t xml:space="preserve"> an agreed hourly rate or on such other basis as may from time to time be agreed.  If an hourly rate is agreed:</w:t>
      </w:r>
    </w:p>
    <w:p w14:paraId="530025AF"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The agreed hourly rate will be subject to reasonable periodic review by the Barrister, and in addition may be reviewed by the Barrister to reflect any reasonably significant changes in his status or seniority;</w:t>
      </w:r>
    </w:p>
    <w:p w14:paraId="47B29C64"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Any variation of the agreed hourly rate and the date on which it shall take effect shall be agreed with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and in default of agreement the Barrister shall be entitled to treat the Agreement as having been terminated by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subject to the Barrister’s obligations under paragraphs rC25-rC27, and related guidance, of the Code.</w:t>
      </w:r>
    </w:p>
    <w:p w14:paraId="2A267ECC"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lastRenderedPageBreak/>
        <w:t>If no fee or hourly rate is agreed, then the Barrister is entitled to charge a reasonable fee for the Services having regard to all relevant circumstances.</w:t>
      </w:r>
    </w:p>
    <w:p w14:paraId="21DB231D"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Where the case does not last for the entirety of its listing, the issues narrow or the case is otherwise settled or compromised, the agreed fee will still be payable unless otherwise agreed with the Clerk or Barrister.</w:t>
      </w:r>
    </w:p>
    <w:p w14:paraId="6EDEE28E"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If the case exceeds its original time estimate, an additional fee may be payable. </w:t>
      </w:r>
    </w:p>
    <w:p w14:paraId="77A64550"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If the Hearing is removed from the Court list (for example, due to lack of judicial availability) the agreed fee shall still be payable unless otherwise agreed with the Clerk or Barrister. In these circumstances,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is encouraged to make reasonable efforts to secure payment of wasted costs from the Court. Further guidance in this regard is available upon request.</w:t>
      </w:r>
    </w:p>
    <w:p w14:paraId="40BE0546"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The fee for the Barrister’s Services is exclusive of any applicable Value Added Tax (or any tax of a similar nature), which shall be added to the fee at the appropriate rate.  Fees quoted will always be exclusive of VAT.</w:t>
      </w:r>
    </w:p>
    <w:p w14:paraId="54DD27F8" w14:textId="77777777" w:rsidR="007B0230" w:rsidRPr="009B320F" w:rsidRDefault="007B0230">
      <w:pPr>
        <w:pStyle w:val="BodyA"/>
        <w:rPr>
          <w:rFonts w:ascii="Times New Roman" w:eastAsia="Palatino Linotype" w:hAnsi="Times New Roman" w:cs="Times New Roman"/>
        </w:rPr>
      </w:pPr>
    </w:p>
    <w:p w14:paraId="43533141" w14:textId="77777777" w:rsidR="007B0230" w:rsidRPr="009B320F" w:rsidRDefault="00000000">
      <w:pPr>
        <w:pStyle w:val="Heading2"/>
        <w:numPr>
          <w:ilvl w:val="0"/>
          <w:numId w:val="21"/>
        </w:numPr>
        <w:rPr>
          <w:rFonts w:ascii="Times New Roman" w:eastAsia="Palatino Linotype" w:hAnsi="Times New Roman" w:cs="Times New Roman"/>
        </w:rPr>
      </w:pPr>
      <w:bookmarkStart w:id="24" w:name="_Toc16"/>
      <w:r w:rsidRPr="009B320F">
        <w:rPr>
          <w:rFonts w:ascii="Times New Roman" w:eastAsia="Palatino Linotype" w:hAnsi="Times New Roman" w:cs="Times New Roman"/>
          <w:lang w:val="en-US"/>
        </w:rPr>
        <w:t>BILLING, PAYMENT AND INTEREST</w:t>
      </w:r>
      <w:bookmarkEnd w:id="24"/>
    </w:p>
    <w:p w14:paraId="6995747C" w14:textId="77777777" w:rsidR="007B0230" w:rsidRPr="009B320F" w:rsidRDefault="00000000">
      <w:pPr>
        <w:pStyle w:val="BodyA"/>
        <w:numPr>
          <w:ilvl w:val="1"/>
          <w:numId w:val="21"/>
        </w:numPr>
        <w:rPr>
          <w:rFonts w:ascii="Times New Roman" w:eastAsia="Palatino Linotype" w:hAnsi="Times New Roman" w:cs="Times New Roman"/>
        </w:rPr>
      </w:pPr>
      <w:bookmarkStart w:id="25" w:name="_Ref235237922"/>
      <w:r w:rsidRPr="009B320F">
        <w:rPr>
          <w:rFonts w:ascii="Times New Roman" w:eastAsia="Palatino Linotype" w:hAnsi="Times New Roman" w:cs="Times New Roman"/>
          <w:lang w:val="en-US"/>
        </w:rPr>
        <w:t xml:space="preserve">The Barrister shall be entitled to deliver an Invoice to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in respect of the Services or any completed part thereof and any disbursements at any time after supplying the Services or the relevant part thereof.</w:t>
      </w:r>
      <w:bookmarkEnd w:id="25"/>
    </w:p>
    <w:p w14:paraId="25A2AC23"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The Barrister shall deliver an Invoice to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in respect of the Services or any part thereof and any disbursements as soon as reasonably practicable after: (a) a request by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(b) notification by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that the Case has settled or otherwise concluded; or (c) termination of the Agreement.</w:t>
      </w:r>
    </w:p>
    <w:p w14:paraId="6CB2948D"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The Invoice must set out an </w:t>
      </w:r>
      <w:proofErr w:type="spellStart"/>
      <w:r w:rsidRPr="009B320F">
        <w:rPr>
          <w:rFonts w:ascii="Times New Roman" w:eastAsia="Palatino Linotype" w:hAnsi="Times New Roman" w:cs="Times New Roman"/>
          <w:lang w:val="en-US"/>
        </w:rPr>
        <w:t>itemised</w:t>
      </w:r>
      <w:proofErr w:type="spellEnd"/>
      <w:r w:rsidRPr="009B320F">
        <w:rPr>
          <w:rFonts w:ascii="Times New Roman" w:eastAsia="Palatino Linotype" w:hAnsi="Times New Roman" w:cs="Times New Roman"/>
          <w:lang w:val="en-US"/>
        </w:rPr>
        <w:t xml:space="preserve"> description of:</w:t>
      </w:r>
    </w:p>
    <w:p w14:paraId="19F9DD43"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the Services provided by the Barrister and the fees charged;</w:t>
      </w:r>
    </w:p>
    <w:p w14:paraId="21AA065E"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any disbursements incurred and the cost thereof; and</w:t>
      </w:r>
    </w:p>
    <w:p w14:paraId="12C31260"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VAT (or any tax of a similar nature), if any.</w:t>
      </w:r>
    </w:p>
    <w:p w14:paraId="60A4B8A0"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The Barrister may deliver an Invoice to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by electronic mail.</w:t>
      </w:r>
    </w:p>
    <w:p w14:paraId="2A4BC478"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Unless otherwise agreed (and confirmed in writing) with the Barrister or his Clerk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must pay the Invoice within 30 days of delivery, time being of the essence, </w:t>
      </w:r>
      <w:proofErr w:type="gramStart"/>
      <w:r w:rsidRPr="009B320F">
        <w:rPr>
          <w:rFonts w:ascii="Times New Roman" w:eastAsia="Palatino Linotype" w:hAnsi="Times New Roman" w:cs="Times New Roman"/>
          <w:lang w:val="en-US"/>
        </w:rPr>
        <w:t>whether or not</w:t>
      </w:r>
      <w:proofErr w:type="gramEnd"/>
      <w:r w:rsidRPr="009B320F">
        <w:rPr>
          <w:rFonts w:ascii="Times New Roman" w:eastAsia="Palatino Linotype" w:hAnsi="Times New Roman" w:cs="Times New Roman"/>
          <w:lang w:val="en-US"/>
        </w:rPr>
        <w:t xml:space="preserve">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has been put in funds by the Lay Client.  The Invoice must be paid without any set-off (whether by reason of a complaint made or dispute with the Barrister or otherwise), and without any deduction or withholding on account of any taxes or other charges. The full amount is payable irrespective of what is recovered from the other side unless a reduced fee has been agreed and confirmed in writing, with the Barrister or his Clerk. </w:t>
      </w:r>
    </w:p>
    <w:p w14:paraId="37BCEA1D"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Where the Barrister has delivered a fee note, on request by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the Barrister will deliver a VAT invoice following receipt of payment.</w:t>
      </w:r>
    </w:p>
    <w:p w14:paraId="656E2F0D"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If the Invoice remains outstanding more than 30 days from the date of delivery, the Barrister is entitled:</w:t>
      </w:r>
    </w:p>
    <w:p w14:paraId="4F1001BA"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to the fixed sum and interest in accordance with the Late Payment of Commercial Debts (Interest) Act 1998;</w:t>
      </w:r>
    </w:p>
    <w:p w14:paraId="341F2E03"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to sue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for payment; and</w:t>
      </w:r>
    </w:p>
    <w:p w14:paraId="2B350315"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subject to the Barrister’s obligations to the Court and under paragraphs rC25-rC27 of the Code, to refrain from doing any further work on the Case unless payment for that further work is made in advance.</w:t>
      </w:r>
    </w:p>
    <w:p w14:paraId="2BC3F5E0" w14:textId="77777777" w:rsidR="007B0230" w:rsidRPr="009B320F" w:rsidRDefault="007B0230">
      <w:pPr>
        <w:pStyle w:val="BodyA"/>
        <w:ind w:firstLine="0"/>
        <w:rPr>
          <w:rFonts w:ascii="Times New Roman" w:eastAsia="Palatino Linotype" w:hAnsi="Times New Roman" w:cs="Times New Roman"/>
        </w:rPr>
      </w:pPr>
    </w:p>
    <w:p w14:paraId="17BC6386" w14:textId="77777777" w:rsidR="007B0230" w:rsidRPr="009B320F" w:rsidRDefault="00000000">
      <w:pPr>
        <w:pStyle w:val="Heading2"/>
        <w:numPr>
          <w:ilvl w:val="0"/>
          <w:numId w:val="21"/>
        </w:numPr>
        <w:rPr>
          <w:rFonts w:ascii="Times New Roman" w:eastAsia="Palatino Linotype" w:hAnsi="Times New Roman" w:cs="Times New Roman"/>
        </w:rPr>
      </w:pPr>
      <w:bookmarkStart w:id="26" w:name="_Ref240335621"/>
      <w:bookmarkStart w:id="27" w:name="_Toc17"/>
      <w:r w:rsidRPr="009B320F">
        <w:rPr>
          <w:rFonts w:ascii="Times New Roman" w:eastAsia="Palatino Linotype" w:hAnsi="Times New Roman" w:cs="Times New Roman"/>
          <w:lang w:val="en-US"/>
        </w:rPr>
        <w:lastRenderedPageBreak/>
        <w:t>TERMINATION</w:t>
      </w:r>
      <w:bookmarkEnd w:id="26"/>
      <w:bookmarkEnd w:id="27"/>
    </w:p>
    <w:p w14:paraId="3142DAA8"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may terminate the Agreement by giving notice to the Barrister in writing at any time.</w:t>
      </w:r>
    </w:p>
    <w:p w14:paraId="6CCB23BD"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The Agreement will terminate automatically as soon as the Barrister is under an obligation pursuant to Part VI of the Code or otherwise to withdraw from the Case or to cease to act and has complied with any requirements of the Code in so doing. </w:t>
      </w:r>
    </w:p>
    <w:p w14:paraId="4826F927"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The Barrister may terminate the Agreement by written notice when he is entitled pursuant to Paragraphs rC21-rC30 and related guidance of the Code or otherwise to withdraw from the Case or cease to act and has complied with any requirements of the Code in so doing.</w:t>
      </w:r>
    </w:p>
    <w:p w14:paraId="1A3131CD"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For the avoidance of doubt, termination of the Agreement, whether under this clause 13 or otherwise, does not affect or prejudice any accrued liabilities, rights or remedies of the parties under the Agreement.</w:t>
      </w:r>
    </w:p>
    <w:p w14:paraId="6C5036C6" w14:textId="77777777" w:rsidR="007B0230" w:rsidRPr="009B320F" w:rsidRDefault="007B0230">
      <w:pPr>
        <w:pStyle w:val="BodyA"/>
        <w:rPr>
          <w:rFonts w:ascii="Times New Roman" w:eastAsia="Palatino Linotype" w:hAnsi="Times New Roman" w:cs="Times New Roman"/>
        </w:rPr>
      </w:pPr>
    </w:p>
    <w:p w14:paraId="5C5237B3" w14:textId="77777777" w:rsidR="007B0230" w:rsidRPr="009B320F" w:rsidRDefault="00000000">
      <w:pPr>
        <w:pStyle w:val="Heading2"/>
        <w:numPr>
          <w:ilvl w:val="0"/>
          <w:numId w:val="21"/>
        </w:numPr>
        <w:rPr>
          <w:rFonts w:ascii="Times New Roman" w:eastAsia="Palatino Linotype" w:hAnsi="Times New Roman" w:cs="Times New Roman"/>
        </w:rPr>
      </w:pPr>
      <w:bookmarkStart w:id="28" w:name="_Toc18"/>
      <w:r w:rsidRPr="009B320F">
        <w:rPr>
          <w:rFonts w:ascii="Times New Roman" w:eastAsia="Palatino Linotype" w:hAnsi="Times New Roman" w:cs="Times New Roman"/>
          <w:lang w:val="de-DE"/>
        </w:rPr>
        <w:t>WAIVER</w:t>
      </w:r>
      <w:bookmarkEnd w:id="28"/>
    </w:p>
    <w:p w14:paraId="592FABE9"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Except where expressly stated, nothing done or not done by the Barrister or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constitutes a waiver of that party’s rights under the Agreement.</w:t>
      </w:r>
    </w:p>
    <w:p w14:paraId="14E2FA57" w14:textId="77777777" w:rsidR="007B0230" w:rsidRPr="009B320F" w:rsidRDefault="007B0230">
      <w:pPr>
        <w:pStyle w:val="BodyA"/>
        <w:rPr>
          <w:rFonts w:ascii="Times New Roman" w:eastAsia="Palatino Linotype" w:hAnsi="Times New Roman" w:cs="Times New Roman"/>
        </w:rPr>
      </w:pPr>
    </w:p>
    <w:p w14:paraId="62AA9646" w14:textId="77777777" w:rsidR="007B0230" w:rsidRPr="009B320F" w:rsidRDefault="00000000">
      <w:pPr>
        <w:pStyle w:val="Heading2"/>
        <w:numPr>
          <w:ilvl w:val="0"/>
          <w:numId w:val="21"/>
        </w:numPr>
        <w:rPr>
          <w:rFonts w:ascii="Times New Roman" w:eastAsia="Palatino Linotype" w:hAnsi="Times New Roman" w:cs="Times New Roman"/>
        </w:rPr>
      </w:pPr>
      <w:bookmarkStart w:id="29" w:name="_Toc19"/>
      <w:r w:rsidRPr="009B320F">
        <w:rPr>
          <w:rFonts w:ascii="Times New Roman" w:eastAsia="Palatino Linotype" w:hAnsi="Times New Roman" w:cs="Times New Roman"/>
          <w:lang w:val="de-DE"/>
        </w:rPr>
        <w:t>SEVERABILITY</w:t>
      </w:r>
      <w:bookmarkEnd w:id="29"/>
    </w:p>
    <w:p w14:paraId="4553DDE3"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If any provision of these Conditions is found by a competent court or administrative body of competent jurisdiction to be invalid or unenforceable for any reason, such invalidity or unenforceability shall not affect the other provisions of these Conditions which will remain in full force and effect.</w:t>
      </w:r>
    </w:p>
    <w:p w14:paraId="3D741ADE"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If any provision of these Conditions is found to be invalid or unenforceable but would be valid or enforceable if some part of the provision were deleted, the provision in question will apply with such deletions as may be necessary to make it valid and enforceable.</w:t>
      </w:r>
    </w:p>
    <w:p w14:paraId="2A37827A" w14:textId="77777777" w:rsidR="007B0230" w:rsidRPr="009B320F" w:rsidRDefault="007B0230">
      <w:pPr>
        <w:pStyle w:val="BodyA"/>
        <w:rPr>
          <w:rFonts w:ascii="Times New Roman" w:eastAsia="Palatino Linotype" w:hAnsi="Times New Roman" w:cs="Times New Roman"/>
        </w:rPr>
      </w:pPr>
    </w:p>
    <w:p w14:paraId="2E955544" w14:textId="77777777" w:rsidR="007B0230" w:rsidRPr="009B320F" w:rsidRDefault="00000000">
      <w:pPr>
        <w:pStyle w:val="Heading2"/>
        <w:numPr>
          <w:ilvl w:val="0"/>
          <w:numId w:val="21"/>
        </w:numPr>
        <w:rPr>
          <w:rFonts w:ascii="Times New Roman" w:eastAsia="Palatino Linotype" w:hAnsi="Times New Roman" w:cs="Times New Roman"/>
        </w:rPr>
      </w:pPr>
      <w:bookmarkStart w:id="30" w:name="_Toc20"/>
      <w:r w:rsidRPr="009B320F">
        <w:rPr>
          <w:rFonts w:ascii="Times New Roman" w:eastAsia="Palatino Linotype" w:hAnsi="Times New Roman" w:cs="Times New Roman"/>
          <w:lang w:val="en-US"/>
        </w:rPr>
        <w:t>EXCLUSION OF RIGHTS OF THIRD PARTIES</w:t>
      </w:r>
      <w:bookmarkEnd w:id="30"/>
    </w:p>
    <w:p w14:paraId="31F4EE77" w14:textId="77777777" w:rsidR="007B0230" w:rsidRPr="009B320F" w:rsidRDefault="00000000">
      <w:pPr>
        <w:pStyle w:val="BodyA"/>
        <w:rPr>
          <w:rFonts w:ascii="Times New Roman" w:eastAsia="Palatino Linotype" w:hAnsi="Times New Roman" w:cs="Times New Roman"/>
        </w:rPr>
      </w:pPr>
      <w:r w:rsidRPr="009B320F">
        <w:rPr>
          <w:rFonts w:ascii="Times New Roman" w:eastAsia="Palatino Linotype" w:hAnsi="Times New Roman" w:cs="Times New Roman"/>
          <w:lang w:val="en-US"/>
        </w:rPr>
        <w:t>16.1</w:t>
      </w:r>
      <w:r w:rsidRPr="009B320F">
        <w:rPr>
          <w:rFonts w:ascii="Times New Roman" w:eastAsia="Palatino Linotype" w:hAnsi="Times New Roman" w:cs="Times New Roman"/>
          <w:lang w:val="en-US"/>
        </w:rPr>
        <w:tab/>
        <w:t xml:space="preserve">This Agreement governs the rights and obligations of the Barrister and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towards each other and confers no benefit upon any third party (including the Lay Client).  The ability of third parties to enforce any rights under the Contracts (Rights of Third Parties) Act 1999 is hereby excluded. </w:t>
      </w:r>
    </w:p>
    <w:p w14:paraId="1C6D2020" w14:textId="77777777" w:rsidR="007B0230" w:rsidRPr="009B320F" w:rsidRDefault="007B0230">
      <w:pPr>
        <w:pStyle w:val="BodyA"/>
        <w:rPr>
          <w:rFonts w:ascii="Times New Roman" w:eastAsia="Palatino Linotype" w:hAnsi="Times New Roman" w:cs="Times New Roman"/>
        </w:rPr>
      </w:pPr>
    </w:p>
    <w:p w14:paraId="21763DC0" w14:textId="77777777" w:rsidR="007B0230" w:rsidRPr="009B320F" w:rsidRDefault="00000000">
      <w:pPr>
        <w:pStyle w:val="Heading2"/>
        <w:numPr>
          <w:ilvl w:val="0"/>
          <w:numId w:val="21"/>
        </w:numPr>
        <w:rPr>
          <w:rFonts w:ascii="Times New Roman" w:eastAsia="Palatino Linotype" w:hAnsi="Times New Roman" w:cs="Times New Roman"/>
        </w:rPr>
      </w:pPr>
      <w:bookmarkStart w:id="31" w:name="_Toc21"/>
      <w:r w:rsidRPr="009B320F">
        <w:rPr>
          <w:rFonts w:ascii="Times New Roman" w:eastAsia="Palatino Linotype" w:hAnsi="Times New Roman" w:cs="Times New Roman"/>
        </w:rPr>
        <w:t>ENTIRE AGREEMENT</w:t>
      </w:r>
      <w:bookmarkEnd w:id="31"/>
    </w:p>
    <w:p w14:paraId="502BA539"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Subject to clauses 2.2 and 11.1, the Agreement, incorporating these Conditions, comprises the entire agreement between the parties to the exclusion of all other terms and conditions and prior or collateral agreements, negotiations, notices of intention and representations and the parties agree that they have not been induced to enter into the Agreement on the basis of any representation.</w:t>
      </w:r>
    </w:p>
    <w:p w14:paraId="356E5792" w14:textId="77777777" w:rsidR="007B0230" w:rsidRPr="009B320F" w:rsidRDefault="007B0230">
      <w:pPr>
        <w:pStyle w:val="BodyA"/>
        <w:rPr>
          <w:rFonts w:ascii="Times New Roman" w:eastAsia="Palatino Linotype" w:hAnsi="Times New Roman" w:cs="Times New Roman"/>
        </w:rPr>
      </w:pPr>
    </w:p>
    <w:p w14:paraId="65224A0A" w14:textId="77777777" w:rsidR="007B0230" w:rsidRPr="009B320F" w:rsidRDefault="00000000">
      <w:pPr>
        <w:pStyle w:val="Heading2"/>
        <w:numPr>
          <w:ilvl w:val="0"/>
          <w:numId w:val="21"/>
        </w:numPr>
        <w:rPr>
          <w:rFonts w:ascii="Times New Roman" w:eastAsia="Palatino Linotype" w:hAnsi="Times New Roman" w:cs="Times New Roman"/>
        </w:rPr>
      </w:pPr>
      <w:bookmarkStart w:id="32" w:name="_Toc22"/>
      <w:r w:rsidRPr="009B320F">
        <w:rPr>
          <w:rFonts w:ascii="Times New Roman" w:eastAsia="Palatino Linotype" w:hAnsi="Times New Roman" w:cs="Times New Roman"/>
          <w:lang w:val="en-US"/>
        </w:rPr>
        <w:t>NOTICES AND DELIVERY</w:t>
      </w:r>
      <w:bookmarkEnd w:id="32"/>
    </w:p>
    <w:p w14:paraId="6F7F3ED7"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Any notice or other written communication to be given or delivered under this Agreement may be </w:t>
      </w:r>
      <w:proofErr w:type="spellStart"/>
      <w:r w:rsidRPr="009B320F">
        <w:rPr>
          <w:rFonts w:ascii="Times New Roman" w:eastAsia="Palatino Linotype" w:hAnsi="Times New Roman" w:cs="Times New Roman"/>
          <w:lang w:val="en-US"/>
        </w:rPr>
        <w:t>despatched</w:t>
      </w:r>
      <w:proofErr w:type="spellEnd"/>
      <w:r w:rsidRPr="009B320F">
        <w:rPr>
          <w:rFonts w:ascii="Times New Roman" w:eastAsia="Palatino Linotype" w:hAnsi="Times New Roman" w:cs="Times New Roman"/>
          <w:lang w:val="en-US"/>
        </w:rPr>
        <w:t xml:space="preserve"> in hard copy or in electronic form (including fax and email) and shall in the case of a notice to be given to the Barrister be given to him at his last known Chambers’ address, fax number or email address and shall in the case of a notice to be given to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be given to him at his last known place of business, fax number or email address. Unless otherwise pre-agreed,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shall pay the Barrister the costs of printing documents that have been received electronically. We will only accept Trial Bundles electronically by prior agreement with the Clerks.</w:t>
      </w:r>
    </w:p>
    <w:p w14:paraId="7F9ABCCE"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lastRenderedPageBreak/>
        <w:t xml:space="preserve">Notices and other written communications under this Agreement shall be deemed to have been </w:t>
      </w:r>
      <w:proofErr w:type="gramStart"/>
      <w:r w:rsidRPr="009B320F">
        <w:rPr>
          <w:rFonts w:ascii="Times New Roman" w:eastAsia="Palatino Linotype" w:hAnsi="Times New Roman" w:cs="Times New Roman"/>
          <w:lang w:val="en-US"/>
        </w:rPr>
        <w:t>received:-</w:t>
      </w:r>
      <w:proofErr w:type="gramEnd"/>
      <w:r w:rsidRPr="009B320F">
        <w:rPr>
          <w:rFonts w:ascii="Times New Roman" w:eastAsia="Palatino Linotype" w:hAnsi="Times New Roman" w:cs="Times New Roman"/>
          <w:lang w:val="en-US"/>
        </w:rPr>
        <w:t xml:space="preserve"> </w:t>
      </w:r>
    </w:p>
    <w:p w14:paraId="6E4A3108"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In the case of hard copy documents </w:t>
      </w:r>
      <w:proofErr w:type="spellStart"/>
      <w:r w:rsidRPr="009B320F">
        <w:rPr>
          <w:rFonts w:ascii="Times New Roman" w:eastAsia="Palatino Linotype" w:hAnsi="Times New Roman" w:cs="Times New Roman"/>
          <w:lang w:val="en-US"/>
        </w:rPr>
        <w:t>despatched</w:t>
      </w:r>
      <w:proofErr w:type="spellEnd"/>
      <w:r w:rsidRPr="009B320F">
        <w:rPr>
          <w:rFonts w:ascii="Times New Roman" w:eastAsia="Palatino Linotype" w:hAnsi="Times New Roman" w:cs="Times New Roman"/>
          <w:lang w:val="en-US"/>
        </w:rPr>
        <w:t xml:space="preserve"> by first class post, on the second working day next following the day of posting; </w:t>
      </w:r>
    </w:p>
    <w:p w14:paraId="2F47E609"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In the case of documents </w:t>
      </w:r>
      <w:proofErr w:type="spellStart"/>
      <w:r w:rsidRPr="009B320F">
        <w:rPr>
          <w:rFonts w:ascii="Times New Roman" w:eastAsia="Palatino Linotype" w:hAnsi="Times New Roman" w:cs="Times New Roman"/>
          <w:lang w:val="en-US"/>
        </w:rPr>
        <w:t>despatched</w:t>
      </w:r>
      <w:proofErr w:type="spellEnd"/>
      <w:r w:rsidRPr="009B320F">
        <w:rPr>
          <w:rFonts w:ascii="Times New Roman" w:eastAsia="Palatino Linotype" w:hAnsi="Times New Roman" w:cs="Times New Roman"/>
          <w:lang w:val="en-US"/>
        </w:rPr>
        <w:t xml:space="preserve"> by second class post, on the fourth working day next following the day of posting; </w:t>
      </w:r>
    </w:p>
    <w:p w14:paraId="7450B0EC" w14:textId="77777777" w:rsidR="007B0230" w:rsidRPr="009B320F" w:rsidRDefault="00000000">
      <w:pPr>
        <w:pStyle w:val="BodyA"/>
        <w:numPr>
          <w:ilvl w:val="2"/>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In the case of documents in electronic form, on the working day next following the date of </w:t>
      </w:r>
      <w:proofErr w:type="spellStart"/>
      <w:r w:rsidRPr="009B320F">
        <w:rPr>
          <w:rFonts w:ascii="Times New Roman" w:eastAsia="Palatino Linotype" w:hAnsi="Times New Roman" w:cs="Times New Roman"/>
          <w:lang w:val="en-US"/>
        </w:rPr>
        <w:t>despatch</w:t>
      </w:r>
      <w:proofErr w:type="spellEnd"/>
      <w:r w:rsidRPr="009B320F">
        <w:rPr>
          <w:rFonts w:ascii="Times New Roman" w:eastAsia="Palatino Linotype" w:hAnsi="Times New Roman" w:cs="Times New Roman"/>
          <w:lang w:val="en-US"/>
        </w:rPr>
        <w:t xml:space="preserve">. </w:t>
      </w:r>
    </w:p>
    <w:p w14:paraId="56A03CC7" w14:textId="77777777" w:rsidR="007B0230" w:rsidRPr="009B320F" w:rsidRDefault="007B0230">
      <w:pPr>
        <w:pStyle w:val="BodyA"/>
        <w:rPr>
          <w:rFonts w:ascii="Times New Roman" w:hAnsi="Times New Roman" w:cs="Times New Roman"/>
        </w:rPr>
      </w:pPr>
    </w:p>
    <w:p w14:paraId="5C487F79" w14:textId="77777777" w:rsidR="007B0230" w:rsidRPr="009B320F" w:rsidRDefault="00000000">
      <w:pPr>
        <w:pStyle w:val="Heading2"/>
        <w:numPr>
          <w:ilvl w:val="0"/>
          <w:numId w:val="21"/>
        </w:numPr>
        <w:jc w:val="left"/>
        <w:rPr>
          <w:rFonts w:ascii="Times New Roman" w:eastAsia="Palatino Linotype" w:hAnsi="Times New Roman" w:cs="Times New Roman"/>
        </w:rPr>
      </w:pPr>
      <w:bookmarkStart w:id="33" w:name="_Toc23"/>
      <w:r w:rsidRPr="009B320F">
        <w:rPr>
          <w:rFonts w:ascii="Times New Roman" w:eastAsia="Palatino Linotype" w:hAnsi="Times New Roman" w:cs="Times New Roman"/>
          <w:lang w:val="en-US"/>
        </w:rPr>
        <w:t>GOVERNING LAW, JURISDICTION AND DISPUTE RESOLUTION</w:t>
      </w:r>
      <w:bookmarkEnd w:id="33"/>
    </w:p>
    <w:p w14:paraId="644F3559"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The Agreement and these Conditions shall be governed by and construed in accordance with the law of England and Wales.</w:t>
      </w:r>
    </w:p>
    <w:p w14:paraId="4DBE82DB"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Unless any alternative dispute resolution procedure is agreed between the parties, the parties agree to submit to the exclusive jurisdiction of the Courts of England and Wales in respect of any dispute which arises out of or under this Agreement.</w:t>
      </w:r>
      <w:r w:rsidRPr="009B320F">
        <w:rPr>
          <w:rStyle w:val="FootnoteReference"/>
          <w:rFonts w:ascii="Times New Roman" w:eastAsia="Palatino Linotype" w:hAnsi="Times New Roman" w:cs="Times New Roman"/>
        </w:rPr>
        <w:footnoteReference w:customMarkFollows="1" w:id="3"/>
        <w:t>†</w:t>
      </w:r>
    </w:p>
    <w:p w14:paraId="20AED823" w14:textId="77777777" w:rsidR="007B0230" w:rsidRPr="009B320F" w:rsidRDefault="00000000">
      <w:pPr>
        <w:pStyle w:val="BodyA"/>
        <w:numPr>
          <w:ilvl w:val="1"/>
          <w:numId w:val="21"/>
        </w:numPr>
        <w:rPr>
          <w:rFonts w:ascii="Times New Roman" w:eastAsia="Palatino Linotype" w:hAnsi="Times New Roman" w:cs="Times New Roman"/>
          <w:lang w:val="en-US"/>
        </w:rPr>
      </w:pPr>
      <w:r w:rsidRPr="009B320F">
        <w:rPr>
          <w:rFonts w:ascii="Times New Roman" w:eastAsia="Palatino Linotype" w:hAnsi="Times New Roman" w:cs="Times New Roman"/>
          <w:lang w:val="en-US"/>
        </w:rPr>
        <w:t xml:space="preserve">Without prejudice to Clause 19.2, the parties may agree to alternative methods of dispute resolution, including submission of any dispute regarding fees to the Voluntary Joint Tribunal on Barristers' Fees where the </w:t>
      </w:r>
      <w:proofErr w:type="spellStart"/>
      <w:r w:rsidRPr="009B320F">
        <w:rPr>
          <w:rFonts w:ascii="Times New Roman" w:eastAsia="Palatino Linotype" w:hAnsi="Times New Roman" w:cs="Times New Roman"/>
          <w:lang w:val="en-US"/>
        </w:rPr>
        <w:t>Authorised</w:t>
      </w:r>
      <w:proofErr w:type="spellEnd"/>
      <w:r w:rsidRPr="009B320F">
        <w:rPr>
          <w:rFonts w:ascii="Times New Roman" w:eastAsia="Palatino Linotype" w:hAnsi="Times New Roman" w:cs="Times New Roman"/>
          <w:lang w:val="en-US"/>
        </w:rPr>
        <w:t xml:space="preserve"> Person is a </w:t>
      </w:r>
      <w:proofErr w:type="gramStart"/>
      <w:r w:rsidRPr="009B320F">
        <w:rPr>
          <w:rFonts w:ascii="Times New Roman" w:eastAsia="Palatino Linotype" w:hAnsi="Times New Roman" w:cs="Times New Roman"/>
          <w:lang w:val="en-US"/>
        </w:rPr>
        <w:t>solicitor.</w:t>
      </w:r>
      <w:r w:rsidRPr="009B320F">
        <w:rPr>
          <w:rFonts w:ascii="Times New Roman" w:eastAsia="Palatino Linotype" w:hAnsi="Times New Roman" w:cs="Times New Roman"/>
          <w:vertAlign w:val="superscript"/>
          <w:lang w:val="en-US"/>
        </w:rPr>
        <w:t>†</w:t>
      </w:r>
      <w:proofErr w:type="gramEnd"/>
    </w:p>
    <w:sectPr w:rsidR="007B0230" w:rsidRPr="009B320F">
      <w:headerReference w:type="default" r:id="rId8"/>
      <w:footerReference w:type="default" r:id="rId9"/>
      <w:pgSz w:w="11900" w:h="16840"/>
      <w:pgMar w:top="851" w:right="1021" w:bottom="851" w:left="119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28108F" w14:textId="77777777" w:rsidR="000845C6" w:rsidRDefault="000845C6">
      <w:r>
        <w:separator/>
      </w:r>
    </w:p>
  </w:endnote>
  <w:endnote w:type="continuationSeparator" w:id="0">
    <w:p w14:paraId="13479135" w14:textId="77777777" w:rsidR="000845C6" w:rsidRDefault="00084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Helvetica Neue">
    <w:altName w:val="Sylfaen"/>
    <w:panose1 w:val="02000503000000020004"/>
    <w:charset w:val="00"/>
    <w:family w:val="auto"/>
    <w:pitch w:val="variable"/>
    <w:sig w:usb0="E50002FF" w:usb1="500079DB" w:usb2="00000010" w:usb3="00000000" w:csb0="00000001" w:csb1="00000000"/>
  </w:font>
  <w:font w:name="Garamond">
    <w:panose1 w:val="02020404030301010803"/>
    <w:charset w:val="00"/>
    <w:family w:val="roman"/>
    <w:pitch w:val="variable"/>
    <w:sig w:usb0="00000287" w:usb1="00000002"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A4614D" w14:textId="77777777" w:rsidR="007B0230" w:rsidRDefault="00000000">
    <w:pPr>
      <w:pStyle w:val="Footer"/>
      <w:spacing w:after="0"/>
      <w:ind w:left="0" w:firstLine="0"/>
      <w:jc w:val="right"/>
    </w:pPr>
    <w:r>
      <w:t>Reviewed September 2026</w:t>
    </w:r>
    <w:r>
      <w:tab/>
    </w:r>
    <w:r>
      <w:rPr>
        <w:rFonts w:ascii="Palatino Linotype" w:eastAsia="Palatino Linotype" w:hAnsi="Palatino Linotype" w:cs="Palatino Linotype"/>
        <w:sz w:val="16"/>
        <w:szCs w:val="16"/>
      </w:rPr>
      <w:fldChar w:fldCharType="begin"/>
    </w:r>
    <w:r>
      <w:rPr>
        <w:rFonts w:ascii="Palatino Linotype" w:eastAsia="Palatino Linotype" w:hAnsi="Palatino Linotype" w:cs="Palatino Linotype"/>
        <w:sz w:val="16"/>
        <w:szCs w:val="16"/>
      </w:rPr>
      <w:instrText xml:space="preserve"> PAGE </w:instrText>
    </w:r>
    <w:r>
      <w:rPr>
        <w:rFonts w:ascii="Palatino Linotype" w:eastAsia="Palatino Linotype" w:hAnsi="Palatino Linotype" w:cs="Palatino Linotype"/>
        <w:sz w:val="16"/>
        <w:szCs w:val="16"/>
      </w:rPr>
      <w:fldChar w:fldCharType="separate"/>
    </w:r>
    <w:r w:rsidR="00372C8F">
      <w:rPr>
        <w:rFonts w:ascii="Palatino Linotype" w:eastAsia="Palatino Linotype" w:hAnsi="Palatino Linotype" w:cs="Palatino Linotype"/>
        <w:noProof/>
        <w:sz w:val="16"/>
        <w:szCs w:val="16"/>
      </w:rPr>
      <w:t>1</w:t>
    </w:r>
    <w:r>
      <w:rPr>
        <w:rFonts w:ascii="Palatino Linotype" w:eastAsia="Palatino Linotype" w:hAnsi="Palatino Linotype" w:cs="Palatino Linotype"/>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53DA51" w14:textId="77777777" w:rsidR="000845C6" w:rsidRDefault="000845C6">
      <w:r>
        <w:separator/>
      </w:r>
    </w:p>
  </w:footnote>
  <w:footnote w:type="continuationSeparator" w:id="0">
    <w:p w14:paraId="69D10F39" w14:textId="77777777" w:rsidR="000845C6" w:rsidRDefault="000845C6">
      <w:r>
        <w:continuationSeparator/>
      </w:r>
    </w:p>
  </w:footnote>
  <w:footnote w:type="continuationNotice" w:id="1">
    <w:p w14:paraId="3EB1939E" w14:textId="77777777" w:rsidR="000845C6" w:rsidRDefault="000845C6"/>
  </w:footnote>
  <w:footnote w:id="2">
    <w:p w14:paraId="5366A699" w14:textId="6D4231BC" w:rsidR="007B0230" w:rsidRDefault="00000000">
      <w:pPr>
        <w:pStyle w:val="Footnote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ind w:left="0" w:firstLine="0"/>
        <w:jc w:val="left"/>
      </w:pPr>
      <w:r>
        <w:rPr>
          <w:b/>
          <w:bCs/>
          <w:kern w:val="2"/>
          <w:u w:val="single"/>
          <w:vertAlign w:val="superscript"/>
        </w:rPr>
        <w:footnoteRef/>
      </w:r>
    </w:p>
  </w:footnote>
  <w:footnote w:id="3">
    <w:p w14:paraId="24121DBD" w14:textId="77777777" w:rsidR="007B0230" w:rsidRDefault="00000000">
      <w:pPr>
        <w:pStyle w:val="FootnoteText"/>
      </w:pPr>
      <w:r>
        <w:rPr>
          <w:vertAlign w:val="superscript"/>
        </w:rPr>
        <w:t>†</w:t>
      </w:r>
      <w:r>
        <w:t xml:space="preserve"> </w:t>
      </w:r>
      <w:r>
        <w:tab/>
        <w:t>The parties are reminded that if a judgment or a Voluntary Joint Tribunal’s award is not fully paid within 30 days, the Barrister may request the Chairman of the General Council of the Bar to include the solicitor on the List of Defaulting Solicitors.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A0D8A3" w14:textId="77777777" w:rsidR="007B0230" w:rsidRDefault="007B0230">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1065D8"/>
    <w:multiLevelType w:val="multilevel"/>
    <w:tmpl w:val="71A682D2"/>
    <w:numStyleLink w:val="ImportedStyle1"/>
  </w:abstractNum>
  <w:abstractNum w:abstractNumId="1" w15:restartNumberingAfterBreak="0">
    <w:nsid w:val="35B4092F"/>
    <w:multiLevelType w:val="hybridMultilevel"/>
    <w:tmpl w:val="143CBF96"/>
    <w:styleLink w:val="ImportedStyle2"/>
    <w:lvl w:ilvl="0" w:tplc="5324E4B8">
      <w:start w:val="1"/>
      <w:numFmt w:val="bullet"/>
      <w:lvlText w:val="·"/>
      <w:lvlJc w:val="left"/>
      <w:pPr>
        <w:ind w:left="16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A24EB10">
      <w:start w:val="1"/>
      <w:numFmt w:val="bullet"/>
      <w:lvlText w:val="o"/>
      <w:lvlJc w:val="left"/>
      <w:pPr>
        <w:ind w:left="23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1C4C7FE">
      <w:start w:val="1"/>
      <w:numFmt w:val="bullet"/>
      <w:lvlText w:val="▪"/>
      <w:lvlJc w:val="left"/>
      <w:pPr>
        <w:ind w:left="30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3989F5A">
      <w:start w:val="1"/>
      <w:numFmt w:val="bullet"/>
      <w:lvlText w:val="·"/>
      <w:lvlJc w:val="left"/>
      <w:pPr>
        <w:ind w:left="379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71807D8">
      <w:start w:val="1"/>
      <w:numFmt w:val="bullet"/>
      <w:lvlText w:val="o"/>
      <w:lvlJc w:val="left"/>
      <w:pPr>
        <w:ind w:left="45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0B88C52">
      <w:start w:val="1"/>
      <w:numFmt w:val="bullet"/>
      <w:lvlText w:val="▪"/>
      <w:lvlJc w:val="left"/>
      <w:pPr>
        <w:ind w:left="52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FDEA704">
      <w:start w:val="1"/>
      <w:numFmt w:val="bullet"/>
      <w:lvlText w:val="·"/>
      <w:lvlJc w:val="left"/>
      <w:pPr>
        <w:ind w:left="595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FC03306">
      <w:start w:val="1"/>
      <w:numFmt w:val="bullet"/>
      <w:lvlText w:val="o"/>
      <w:lvlJc w:val="left"/>
      <w:pPr>
        <w:ind w:left="66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94253B2">
      <w:start w:val="1"/>
      <w:numFmt w:val="bullet"/>
      <w:lvlText w:val="▪"/>
      <w:lvlJc w:val="left"/>
      <w:pPr>
        <w:ind w:left="73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41FB0666"/>
    <w:multiLevelType w:val="multilevel"/>
    <w:tmpl w:val="71A682D2"/>
    <w:styleLink w:val="ImportedStyle1"/>
    <w:lvl w:ilvl="0">
      <w:start w:val="1"/>
      <w:numFmt w:val="decimal"/>
      <w:lvlText w:val="%1."/>
      <w:lvlJc w:val="left"/>
      <w:pPr>
        <w:ind w:left="851" w:hanging="851"/>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10" w:hanging="11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10" w:hanging="11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10" w:hanging="11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110" w:hanging="11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7370E51"/>
    <w:multiLevelType w:val="hybridMultilevel"/>
    <w:tmpl w:val="143CBF96"/>
    <w:numStyleLink w:val="ImportedStyle2"/>
  </w:abstractNum>
  <w:abstractNum w:abstractNumId="4" w15:restartNumberingAfterBreak="0">
    <w:nsid w:val="5BA932EF"/>
    <w:multiLevelType w:val="multilevel"/>
    <w:tmpl w:val="934075FE"/>
    <w:lvl w:ilvl="0">
      <w:start w:val="1"/>
      <w:numFmt w:val="decimal"/>
      <w:lvlText w:val="%1."/>
      <w:lvlJc w:val="left"/>
      <w:pPr>
        <w:tabs>
          <w:tab w:val="num" w:pos="669"/>
        </w:tabs>
        <w:ind w:left="1520" w:hanging="15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669"/>
        </w:tabs>
        <w:ind w:left="1520" w:hanging="15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669"/>
        </w:tabs>
        <w:ind w:left="1520" w:hanging="15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520" w:hanging="15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1520" w:hanging="15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961" w:hanging="96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961" w:hanging="961"/>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961" w:hanging="961"/>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961" w:hanging="96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579244260">
    <w:abstractNumId w:val="4"/>
  </w:num>
  <w:num w:numId="2" w16cid:durableId="1873760915">
    <w:abstractNumId w:val="4"/>
    <w:lvlOverride w:ilvl="0">
      <w:startOverride w:val="2"/>
    </w:lvlOverride>
  </w:num>
  <w:num w:numId="3" w16cid:durableId="1282150988">
    <w:abstractNumId w:val="4"/>
    <w:lvlOverride w:ilvl="0">
      <w:startOverride w:val="3"/>
    </w:lvlOverride>
  </w:num>
  <w:num w:numId="4" w16cid:durableId="861551810">
    <w:abstractNumId w:val="4"/>
    <w:lvlOverride w:ilvl="0">
      <w:startOverride w:val="4"/>
    </w:lvlOverride>
  </w:num>
  <w:num w:numId="5" w16cid:durableId="1612474459">
    <w:abstractNumId w:val="4"/>
    <w:lvlOverride w:ilvl="0">
      <w:startOverride w:val="5"/>
    </w:lvlOverride>
  </w:num>
  <w:num w:numId="6" w16cid:durableId="1287929229">
    <w:abstractNumId w:val="4"/>
    <w:lvlOverride w:ilvl="0">
      <w:startOverride w:val="6"/>
    </w:lvlOverride>
  </w:num>
  <w:num w:numId="7" w16cid:durableId="179131047">
    <w:abstractNumId w:val="4"/>
    <w:lvlOverride w:ilvl="0">
      <w:startOverride w:val="7"/>
    </w:lvlOverride>
  </w:num>
  <w:num w:numId="8" w16cid:durableId="1894656685">
    <w:abstractNumId w:val="4"/>
    <w:lvlOverride w:ilvl="0">
      <w:startOverride w:val="8"/>
    </w:lvlOverride>
  </w:num>
  <w:num w:numId="9" w16cid:durableId="1062171462">
    <w:abstractNumId w:val="4"/>
    <w:lvlOverride w:ilvl="0">
      <w:startOverride w:val="9"/>
    </w:lvlOverride>
  </w:num>
  <w:num w:numId="10" w16cid:durableId="940455203">
    <w:abstractNumId w:val="4"/>
    <w:lvlOverride w:ilvl="0">
      <w:startOverride w:val="10"/>
    </w:lvlOverride>
  </w:num>
  <w:num w:numId="11" w16cid:durableId="74523763">
    <w:abstractNumId w:val="4"/>
    <w:lvlOverride w:ilvl="0">
      <w:startOverride w:val="11"/>
    </w:lvlOverride>
  </w:num>
  <w:num w:numId="12" w16cid:durableId="222565662">
    <w:abstractNumId w:val="4"/>
    <w:lvlOverride w:ilvl="0">
      <w:startOverride w:val="12"/>
    </w:lvlOverride>
  </w:num>
  <w:num w:numId="13" w16cid:durableId="1492528353">
    <w:abstractNumId w:val="4"/>
    <w:lvlOverride w:ilvl="0">
      <w:startOverride w:val="13"/>
    </w:lvlOverride>
  </w:num>
  <w:num w:numId="14" w16cid:durableId="158235485">
    <w:abstractNumId w:val="4"/>
    <w:lvlOverride w:ilvl="0">
      <w:startOverride w:val="14"/>
    </w:lvlOverride>
  </w:num>
  <w:num w:numId="15" w16cid:durableId="1512525439">
    <w:abstractNumId w:val="4"/>
    <w:lvlOverride w:ilvl="0">
      <w:startOverride w:val="15"/>
    </w:lvlOverride>
  </w:num>
  <w:num w:numId="16" w16cid:durableId="379089139">
    <w:abstractNumId w:val="4"/>
    <w:lvlOverride w:ilvl="0">
      <w:startOverride w:val="16"/>
    </w:lvlOverride>
  </w:num>
  <w:num w:numId="17" w16cid:durableId="1553999487">
    <w:abstractNumId w:val="4"/>
    <w:lvlOverride w:ilvl="0">
      <w:startOverride w:val="17"/>
    </w:lvlOverride>
  </w:num>
  <w:num w:numId="18" w16cid:durableId="1360660028">
    <w:abstractNumId w:val="4"/>
    <w:lvlOverride w:ilvl="0">
      <w:startOverride w:val="18"/>
    </w:lvlOverride>
  </w:num>
  <w:num w:numId="19" w16cid:durableId="2011710802">
    <w:abstractNumId w:val="4"/>
    <w:lvlOverride w:ilvl="0">
      <w:startOverride w:val="19"/>
    </w:lvlOverride>
  </w:num>
  <w:num w:numId="20" w16cid:durableId="575744885">
    <w:abstractNumId w:val="2"/>
  </w:num>
  <w:num w:numId="21" w16cid:durableId="180053201">
    <w:abstractNumId w:val="0"/>
  </w:num>
  <w:num w:numId="22" w16cid:durableId="204949126">
    <w:abstractNumId w:val="1"/>
  </w:num>
  <w:num w:numId="23" w16cid:durableId="1431009075">
    <w:abstractNumId w:val="3"/>
  </w:num>
  <w:num w:numId="24" w16cid:durableId="880364720">
    <w:abstractNumId w:val="0"/>
    <w:lvlOverride w:ilvl="1">
      <w:startOverride w:val="6"/>
    </w:lvlOverride>
  </w:num>
  <w:num w:numId="25" w16cid:durableId="1143473993">
    <w:abstractNumId w:val="0"/>
    <w:lvlOverride w:ilvl="0">
      <w:lvl w:ilvl="0">
        <w:start w:val="1"/>
        <w:numFmt w:val="decimal"/>
        <w:lvlText w:val="%1."/>
        <w:lvlJc w:val="left"/>
        <w:pPr>
          <w:ind w:left="851" w:hanging="85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851" w:hanging="85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110"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110"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110"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110" w:hanging="11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displayBackgroundShape/>
  <w:proofState w:spelling="clean" w:grammar="clean"/>
  <w:defaultTabStop w:val="851"/>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230"/>
    <w:rsid w:val="000233E8"/>
    <w:rsid w:val="000845C6"/>
    <w:rsid w:val="00243C94"/>
    <w:rsid w:val="0027665C"/>
    <w:rsid w:val="00372C8F"/>
    <w:rsid w:val="00575439"/>
    <w:rsid w:val="00706318"/>
    <w:rsid w:val="007B0230"/>
    <w:rsid w:val="008B046B"/>
    <w:rsid w:val="009B320F"/>
    <w:rsid w:val="009C7DD5"/>
    <w:rsid w:val="00CB3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4963DED"/>
  <w15:docId w15:val="{FB9DA9D1-76B2-9341-BD1B-40F8DF74E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next w:val="BodyA"/>
    <w:uiPriority w:val="9"/>
    <w:unhideWhenUsed/>
    <w:qFormat/>
    <w:pPr>
      <w:keepNext/>
      <w:spacing w:before="60" w:after="60"/>
      <w:jc w:val="both"/>
      <w:outlineLvl w:val="1"/>
    </w:pPr>
    <w:rPr>
      <w:rFonts w:ascii="Trebuchet MS" w:eastAsia="Trebuchet MS" w:hAnsi="Trebuchet MS" w:cs="Trebuchet MS"/>
      <w:b/>
      <w:bCs/>
      <w:color w:val="000000"/>
      <w:sz w:val="28"/>
      <w:szCs w:val="28"/>
      <w:u w:val="single" w:color="000000"/>
      <w14:textOutline w14:w="12700" w14:cap="flat" w14:cmpd="sng" w14:algn="ctr">
        <w14:noFill/>
        <w14:prstDash w14:val="solid"/>
        <w14:miter w14:lim="400000"/>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right" w:pos="9072"/>
      </w:tabs>
      <w:spacing w:before="120" w:after="120"/>
      <w:ind w:left="851" w:hanging="851"/>
      <w:jc w:val="both"/>
    </w:pPr>
    <w:rPr>
      <w:rFonts w:ascii="Garamond" w:hAnsi="Garamond" w:cs="Arial Unicode MS"/>
      <w:color w:val="000000"/>
      <w:sz w:val="24"/>
      <w:szCs w:val="24"/>
      <w:u w:color="000000"/>
      <w:lang w:val="en-US"/>
    </w:rPr>
  </w:style>
  <w:style w:type="paragraph" w:customStyle="1" w:styleId="BodyA">
    <w:name w:val="Body A"/>
    <w:pPr>
      <w:spacing w:before="120" w:after="120"/>
      <w:ind w:left="851" w:hanging="851"/>
      <w:jc w:val="both"/>
    </w:pPr>
    <w:rPr>
      <w:rFonts w:ascii="Trebuchet MS" w:eastAsia="Trebuchet MS" w:hAnsi="Trebuchet MS" w:cs="Trebuchet MS"/>
      <w:color w:val="000000"/>
      <w:kern w:val="32"/>
      <w:sz w:val="22"/>
      <w:szCs w:val="22"/>
      <w:u w:color="000000"/>
      <w14:textOutline w14:w="12700" w14:cap="flat" w14:cmpd="sng" w14:algn="ctr">
        <w14:noFill/>
        <w14:prstDash w14:val="solid"/>
        <w14:miter w14:lim="400000"/>
      </w14:textOutline>
    </w:rPr>
  </w:style>
  <w:style w:type="paragraph" w:customStyle="1" w:styleId="Heading">
    <w:name w:val="Heading"/>
    <w:next w:val="BodyA"/>
    <w:pPr>
      <w:keepNext/>
      <w:spacing w:before="240" w:after="60"/>
      <w:ind w:left="851" w:hanging="851"/>
      <w:jc w:val="center"/>
      <w:outlineLvl w:val="0"/>
    </w:pPr>
    <w:rPr>
      <w:rFonts w:ascii="Garamond" w:eastAsia="Garamond" w:hAnsi="Garamond" w:cs="Garamond"/>
      <w:b/>
      <w:bCs/>
      <w:smallCaps/>
      <w:color w:val="000000"/>
      <w:sz w:val="32"/>
      <w:szCs w:val="32"/>
      <w:u w:val="single" w:color="000000"/>
      <w:lang w:val="en-US"/>
      <w14:textOutline w14:w="12700" w14:cap="flat" w14:cmpd="sng" w14:algn="ctr">
        <w14:noFill/>
        <w14:prstDash w14:val="solid"/>
        <w14:miter w14:lim="400000"/>
      </w14:textOutline>
    </w:rPr>
  </w:style>
  <w:style w:type="paragraph" w:styleId="TOC1">
    <w:name w:val="toc 1"/>
    <w:pPr>
      <w:tabs>
        <w:tab w:val="left" w:pos="669"/>
        <w:tab w:val="left" w:pos="851"/>
        <w:tab w:val="right" w:leader="dot" w:pos="9060"/>
      </w:tabs>
      <w:spacing w:before="120" w:after="100"/>
      <w:ind w:left="851" w:hanging="851"/>
      <w:jc w:val="both"/>
    </w:pPr>
    <w:rPr>
      <w:rFonts w:ascii="Trebuchet MS" w:eastAsia="Trebuchet MS" w:hAnsi="Trebuchet MS" w:cs="Trebuchet MS"/>
      <w:color w:val="000000"/>
      <w:kern w:val="32"/>
      <w:sz w:val="22"/>
      <w:szCs w:val="22"/>
      <w:u w:color="000000"/>
      <w:lang w:val="en-US"/>
    </w:rPr>
  </w:style>
  <w:style w:type="paragraph" w:styleId="TOC2">
    <w:name w:val="toc 2"/>
    <w:pPr>
      <w:tabs>
        <w:tab w:val="left" w:pos="669"/>
        <w:tab w:val="left" w:pos="851"/>
        <w:tab w:val="right" w:leader="dot" w:pos="9060"/>
      </w:tabs>
      <w:spacing w:before="120" w:after="100"/>
      <w:ind w:left="851" w:hanging="851"/>
      <w:jc w:val="both"/>
    </w:pPr>
    <w:rPr>
      <w:rFonts w:ascii="Trebuchet MS" w:eastAsia="Trebuchet MS" w:hAnsi="Trebuchet MS" w:cs="Trebuchet MS"/>
      <w:color w:val="000000"/>
      <w:kern w:val="32"/>
      <w:sz w:val="22"/>
      <w:szCs w:val="22"/>
      <w:u w:color="000000"/>
      <w:lang w:val="en-US"/>
    </w:rPr>
  </w:style>
  <w:style w:type="numbering" w:customStyle="1" w:styleId="ImportedStyle1">
    <w:name w:val="Imported Style 1"/>
    <w:pPr>
      <w:numPr>
        <w:numId w:val="20"/>
      </w:numPr>
    </w:p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paragraph" w:styleId="ListParagraph">
    <w:name w:val="List Paragraph"/>
    <w:pPr>
      <w:spacing w:before="120" w:after="120"/>
      <w:ind w:left="720" w:hanging="720"/>
      <w:jc w:val="both"/>
    </w:pPr>
    <w:rPr>
      <w:rFonts w:ascii="Trebuchet MS" w:hAnsi="Trebuchet MS" w:cs="Arial Unicode MS"/>
      <w:color w:val="000000"/>
      <w:kern w:val="32"/>
      <w:sz w:val="22"/>
      <w:szCs w:val="22"/>
      <w:u w:color="000000"/>
      <w:lang w:val="en-US"/>
    </w:rPr>
  </w:style>
  <w:style w:type="numbering" w:customStyle="1" w:styleId="ImportedStyle2">
    <w:name w:val="Imported Style 2"/>
    <w:pPr>
      <w:numPr>
        <w:numId w:val="22"/>
      </w:numPr>
    </w:pPr>
  </w:style>
  <w:style w:type="paragraph" w:styleId="FootnoteText">
    <w:name w:val="footnote text"/>
    <w:pPr>
      <w:spacing w:before="120" w:after="120"/>
      <w:ind w:left="567" w:hanging="567"/>
      <w:jc w:val="both"/>
    </w:pPr>
    <w:rPr>
      <w:rFonts w:ascii="Palatino Linotype" w:eastAsia="Palatino Linotype" w:hAnsi="Palatino Linotype" w:cs="Palatino Linotype"/>
      <w:color w:val="000000"/>
      <w:u w:color="000000"/>
      <w:lang w:val="en-US"/>
    </w:rPr>
  </w:style>
  <w:style w:type="character" w:customStyle="1" w:styleId="Link">
    <w:name w:val="Link"/>
    <w:rPr>
      <w:outline w:val="0"/>
      <w:color w:val="0000FF"/>
      <w:u w:val="single" w:color="0000FF"/>
    </w:rPr>
  </w:style>
  <w:style w:type="character" w:customStyle="1" w:styleId="Hyperlink0">
    <w:name w:val="Hyperlink.0"/>
    <w:basedOn w:val="Link"/>
    <w:rPr>
      <w:rFonts w:ascii="Palatino Linotype" w:eastAsia="Palatino Linotype" w:hAnsi="Palatino Linotype" w:cs="Palatino Linotype"/>
      <w:outline w:val="0"/>
      <w:color w:val="000000"/>
      <w:u w:val="single" w:color="000000"/>
    </w:rPr>
  </w:style>
  <w:style w:type="character" w:customStyle="1" w:styleId="Hyperlink1">
    <w:name w:val="Hyperlink.1"/>
    <w:basedOn w:val="Link"/>
    <w:rPr>
      <w:outline w:val="0"/>
      <w:color w:val="467886"/>
      <w:u w:val="single" w:color="467886"/>
    </w:rPr>
  </w:style>
  <w:style w:type="character" w:styleId="FootnoteReference">
    <w:name w:val="footnote reference"/>
    <w:rPr>
      <w:vertAlign w:val="superscript"/>
    </w:rPr>
  </w:style>
  <w:style w:type="paragraph" w:styleId="Revision">
    <w:name w:val="Revision"/>
    <w:hidden/>
    <w:uiPriority w:val="99"/>
    <w:semiHidden/>
    <w:rsid w:val="00372C8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4738</Words>
  <Characters>27008</Characters>
  <Application>Microsoft Office Word</Application>
  <DocSecurity>0</DocSecurity>
  <Lines>225</Lines>
  <Paragraphs>63</Paragraphs>
  <ScaleCrop>false</ScaleCrop>
  <Company/>
  <LinksUpToDate>false</LinksUpToDate>
  <CharactersWithSpaces>31683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Anthony Finch</cp:lastModifiedBy>
  <cp:revision>2</cp:revision>
  <dcterms:created xsi:type="dcterms:W3CDTF">2026-09-10T10:19:00Z</dcterms:created>
  <dcterms:modified xsi:type="dcterms:W3CDTF">2026-09-10T10:19:00Z</dcterms:modified>
</cp:coreProperties>
</file>