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B2B534" w14:textId="77777777" w:rsidR="00586303" w:rsidRDefault="00586303">
      <w:pPr>
        <w:rPr>
          <w:rFonts w:ascii="Georgia" w:hAnsi="Georgia"/>
          <w:color w:val="3F3F40"/>
          <w:sz w:val="36"/>
          <w:szCs w:val="36"/>
          <w:lang w:val="en-GB"/>
        </w:rPr>
      </w:pPr>
      <w:bookmarkStart w:id="0" w:name="_Hlk198820352"/>
      <w:bookmarkEnd w:id="0"/>
    </w:p>
    <w:p w14:paraId="25122C3F" w14:textId="77777777" w:rsidR="00586303" w:rsidRDefault="00586303">
      <w:pPr>
        <w:rPr>
          <w:rFonts w:ascii="Georgia" w:hAnsi="Georgia"/>
          <w:color w:val="3F3F40"/>
          <w:sz w:val="36"/>
          <w:szCs w:val="36"/>
          <w:lang w:val="en-GB"/>
        </w:rPr>
      </w:pPr>
    </w:p>
    <w:p w14:paraId="163B5614" w14:textId="77777777" w:rsidR="00586303" w:rsidRDefault="00586303">
      <w:pPr>
        <w:rPr>
          <w:rFonts w:ascii="Georgia" w:hAnsi="Georgia"/>
          <w:color w:val="3F3F40"/>
          <w:sz w:val="36"/>
          <w:szCs w:val="36"/>
          <w:lang w:val="en-GB"/>
        </w:rPr>
      </w:pPr>
    </w:p>
    <w:p w14:paraId="7229158E" w14:textId="66EAA8DD" w:rsidR="008B4A84" w:rsidRDefault="000053C4" w:rsidP="0029005D">
      <w:pPr>
        <w:spacing w:line="240" w:lineRule="auto"/>
        <w:rPr>
          <w:rFonts w:ascii="Georgia" w:hAnsi="Georgia"/>
          <w:color w:val="3F3F40"/>
          <w:sz w:val="36"/>
          <w:szCs w:val="36"/>
          <w:lang w:val="en-GB"/>
        </w:rPr>
      </w:pPr>
      <w:r>
        <w:rPr>
          <w:rFonts w:ascii="Georgia" w:hAnsi="Georgia"/>
          <w:color w:val="3F3F40"/>
          <w:sz w:val="36"/>
          <w:szCs w:val="36"/>
          <w:lang w:val="en-GB"/>
        </w:rPr>
        <w:t>The role of endorsements</w:t>
      </w:r>
    </w:p>
    <w:p w14:paraId="2F2281E7" w14:textId="77777777" w:rsidR="0029005D" w:rsidRDefault="0029005D" w:rsidP="0029005D">
      <w:pPr>
        <w:pStyle w:val="BasicParagraph"/>
        <w:tabs>
          <w:tab w:val="left" w:pos="240"/>
        </w:tabs>
        <w:suppressAutoHyphens/>
        <w:spacing w:line="240" w:lineRule="auto"/>
        <w:ind w:left="720"/>
        <w:rPr>
          <w:rFonts w:ascii="Arial" w:hAnsi="Arial" w:cs="Arial"/>
          <w:color w:val="404040"/>
          <w:sz w:val="20"/>
          <w:szCs w:val="20"/>
        </w:rPr>
      </w:pPr>
    </w:p>
    <w:p w14:paraId="2F43C8DC" w14:textId="5832C7A9" w:rsidR="00FA68F3" w:rsidRDefault="000053C4" w:rsidP="00A246FD">
      <w:pPr>
        <w:pStyle w:val="BasicParagraph"/>
        <w:numPr>
          <w:ilvl w:val="0"/>
          <w:numId w:val="4"/>
        </w:numPr>
        <w:tabs>
          <w:tab w:val="left" w:pos="240"/>
        </w:tabs>
        <w:suppressAutoHyphens/>
        <w:spacing w:line="276" w:lineRule="auto"/>
        <w:jc w:val="both"/>
        <w:rPr>
          <w:rFonts w:ascii="Arial" w:hAnsi="Arial" w:cs="Arial"/>
          <w:color w:val="404040"/>
          <w:sz w:val="20"/>
          <w:szCs w:val="20"/>
        </w:rPr>
      </w:pPr>
      <w:r w:rsidRPr="000053C4">
        <w:rPr>
          <w:rFonts w:ascii="Arial" w:hAnsi="Arial" w:cs="Arial"/>
          <w:color w:val="404040"/>
          <w:sz w:val="20"/>
          <w:szCs w:val="20"/>
        </w:rPr>
        <w:t xml:space="preserve">In our increasingly strained criminal justice system, where face-to-face time with clients is frequently reduced and reliance on video link conferences ever present, the need for contemporaneous records of legal advice has never been clearer. The recent case of </w:t>
      </w:r>
      <w:r w:rsidRPr="000053C4">
        <w:rPr>
          <w:rFonts w:ascii="Arial" w:hAnsi="Arial" w:cs="Arial"/>
          <w:b/>
          <w:bCs/>
          <w:i/>
          <w:iCs/>
          <w:color w:val="404040"/>
          <w:sz w:val="20"/>
          <w:szCs w:val="20"/>
          <w:u w:val="single"/>
        </w:rPr>
        <w:t>R v Connolly [2025] EWCA Crim 657</w:t>
      </w:r>
      <w:r w:rsidRPr="000053C4">
        <w:rPr>
          <w:rFonts w:ascii="Arial" w:hAnsi="Arial" w:cs="Arial"/>
          <w:color w:val="404040"/>
          <w:sz w:val="20"/>
          <w:szCs w:val="20"/>
        </w:rPr>
        <w:t xml:space="preserve"> underscores the enduring value of endorsements in protecting defendants’ rights and insulating advocates from criticism.</w:t>
      </w:r>
    </w:p>
    <w:p w14:paraId="7F5B1475" w14:textId="77777777" w:rsidR="00FA68F3" w:rsidRDefault="00FA68F3" w:rsidP="00A246FD">
      <w:pPr>
        <w:pStyle w:val="BasicParagraph"/>
        <w:tabs>
          <w:tab w:val="left" w:pos="240"/>
        </w:tabs>
        <w:suppressAutoHyphens/>
        <w:spacing w:line="276" w:lineRule="auto"/>
        <w:jc w:val="both"/>
        <w:rPr>
          <w:rFonts w:ascii="Arial" w:hAnsi="Arial" w:cs="Arial"/>
          <w:color w:val="404040"/>
          <w:sz w:val="20"/>
          <w:szCs w:val="20"/>
        </w:rPr>
      </w:pPr>
    </w:p>
    <w:p w14:paraId="7B94FABC" w14:textId="066B8079" w:rsidR="00FA68F3" w:rsidRDefault="000053C4" w:rsidP="00A246FD">
      <w:pPr>
        <w:pStyle w:val="BasicParagraph"/>
        <w:tabs>
          <w:tab w:val="left" w:pos="240"/>
        </w:tabs>
        <w:suppressAutoHyphens/>
        <w:spacing w:line="276" w:lineRule="auto"/>
        <w:jc w:val="both"/>
        <w:rPr>
          <w:rFonts w:ascii="Arial" w:hAnsi="Arial" w:cs="Arial"/>
          <w:b/>
          <w:bCs/>
          <w:color w:val="404040"/>
        </w:rPr>
      </w:pPr>
      <w:r>
        <w:rPr>
          <w:rFonts w:ascii="Arial" w:hAnsi="Arial" w:cs="Arial"/>
          <w:b/>
          <w:bCs/>
          <w:color w:val="404040"/>
        </w:rPr>
        <w:t>Key Principles</w:t>
      </w:r>
    </w:p>
    <w:p w14:paraId="2AB1A6FF" w14:textId="77777777" w:rsidR="000053C4" w:rsidRDefault="000053C4" w:rsidP="00A246FD">
      <w:pPr>
        <w:pStyle w:val="BasicParagraph"/>
        <w:numPr>
          <w:ilvl w:val="0"/>
          <w:numId w:val="4"/>
        </w:numPr>
        <w:tabs>
          <w:tab w:val="left" w:pos="240"/>
        </w:tabs>
        <w:spacing w:before="113" w:line="276" w:lineRule="auto"/>
        <w:jc w:val="both"/>
        <w:rPr>
          <w:rFonts w:ascii="Arial" w:hAnsi="Arial" w:cs="Arial"/>
          <w:color w:val="404040"/>
          <w:sz w:val="20"/>
          <w:szCs w:val="20"/>
        </w:rPr>
      </w:pPr>
      <w:r w:rsidRPr="000053C4">
        <w:rPr>
          <w:rFonts w:ascii="Arial" w:hAnsi="Arial" w:cs="Arial"/>
          <w:color w:val="404040"/>
          <w:sz w:val="20"/>
          <w:szCs w:val="20"/>
        </w:rPr>
        <w:t xml:space="preserve">While not a mandatory requirement, obtaining signed endorsements has long been recognised as best practice. In </w:t>
      </w:r>
      <w:r w:rsidRPr="000053C4">
        <w:rPr>
          <w:rFonts w:ascii="Arial" w:hAnsi="Arial" w:cs="Arial"/>
          <w:b/>
          <w:bCs/>
          <w:i/>
          <w:iCs/>
          <w:color w:val="404040"/>
          <w:sz w:val="20"/>
          <w:szCs w:val="20"/>
          <w:u w:val="single"/>
        </w:rPr>
        <w:t>R v Good (Alfie) [2016] EWCA Crim 1869</w:t>
      </w:r>
      <w:r w:rsidRPr="000053C4">
        <w:rPr>
          <w:rFonts w:ascii="Arial" w:hAnsi="Arial" w:cs="Arial"/>
          <w:color w:val="404040"/>
          <w:sz w:val="20"/>
          <w:szCs w:val="20"/>
        </w:rPr>
        <w:t xml:space="preserve">, the court reiterated the need for such a document pursuant to the principles of </w:t>
      </w:r>
      <w:r w:rsidRPr="000053C4">
        <w:rPr>
          <w:rFonts w:ascii="Arial" w:hAnsi="Arial" w:cs="Arial"/>
          <w:b/>
          <w:bCs/>
          <w:i/>
          <w:iCs/>
          <w:color w:val="404040"/>
          <w:sz w:val="20"/>
          <w:szCs w:val="20"/>
          <w:u w:val="single"/>
        </w:rPr>
        <w:t>R v Bevan (Terence Steven) [1993] 3 WLUK 173</w:t>
      </w:r>
      <w:r w:rsidRPr="000053C4">
        <w:rPr>
          <w:rFonts w:ascii="Arial" w:hAnsi="Arial" w:cs="Arial"/>
          <w:color w:val="404040"/>
          <w:sz w:val="20"/>
          <w:szCs w:val="20"/>
        </w:rPr>
        <w:t>:</w:t>
      </w:r>
    </w:p>
    <w:p w14:paraId="3E77E648" w14:textId="52840941" w:rsidR="000053C4" w:rsidRDefault="000053C4" w:rsidP="00A246FD">
      <w:pPr>
        <w:pStyle w:val="BasicParagraph"/>
        <w:tabs>
          <w:tab w:val="left" w:pos="240"/>
        </w:tabs>
        <w:spacing w:before="113" w:line="276" w:lineRule="auto"/>
        <w:ind w:left="1440"/>
        <w:jc w:val="both"/>
        <w:rPr>
          <w:rFonts w:ascii="Arial" w:hAnsi="Arial" w:cs="Arial"/>
          <w:i/>
          <w:iCs/>
          <w:color w:val="404040"/>
          <w:sz w:val="20"/>
          <w:szCs w:val="20"/>
        </w:rPr>
      </w:pPr>
      <w:r w:rsidRPr="000053C4">
        <w:rPr>
          <w:rFonts w:ascii="Arial" w:hAnsi="Arial" w:cs="Arial"/>
          <w:i/>
          <w:iCs/>
          <w:color w:val="404040"/>
          <w:sz w:val="20"/>
          <w:szCs w:val="20"/>
        </w:rPr>
        <w:t>“Where a defendant decides not to give evidence, whether following advice or notwithstanding advice, it should be the invariable practice for counsel to make a record of the decision with a summary of the reasons. He should read it out to the defendant, who should then be asked to sign it […] This should be done before the time when the judge gives the warning about not giving evidence […]. A photocopy of this endorsement should be made in chambers or in the office of an advocate as a record of the advice and the decision, so as to avoid what is said to have happened in the present case.”</w:t>
      </w:r>
    </w:p>
    <w:p w14:paraId="1F9C6FEF" w14:textId="77777777" w:rsidR="000053C4" w:rsidRDefault="000053C4" w:rsidP="00A246FD">
      <w:pPr>
        <w:pStyle w:val="BasicParagraph"/>
        <w:tabs>
          <w:tab w:val="left" w:pos="240"/>
        </w:tabs>
        <w:spacing w:before="113" w:line="276" w:lineRule="auto"/>
        <w:ind w:left="1440"/>
        <w:jc w:val="both"/>
        <w:rPr>
          <w:rFonts w:ascii="Arial" w:hAnsi="Arial" w:cs="Arial"/>
          <w:i/>
          <w:iCs/>
          <w:color w:val="404040"/>
          <w:sz w:val="20"/>
          <w:szCs w:val="20"/>
        </w:rPr>
      </w:pPr>
    </w:p>
    <w:p w14:paraId="610D21D0" w14:textId="45B44E2F" w:rsidR="000053C4" w:rsidRDefault="000053C4" w:rsidP="00A246FD">
      <w:pPr>
        <w:pStyle w:val="BasicParagraph"/>
        <w:numPr>
          <w:ilvl w:val="0"/>
          <w:numId w:val="4"/>
        </w:numPr>
        <w:tabs>
          <w:tab w:val="left" w:pos="240"/>
        </w:tabs>
        <w:suppressAutoHyphens/>
        <w:spacing w:line="276" w:lineRule="auto"/>
        <w:jc w:val="both"/>
        <w:rPr>
          <w:rFonts w:ascii="Arial" w:hAnsi="Arial" w:cs="Arial"/>
          <w:color w:val="404040"/>
          <w:sz w:val="20"/>
          <w:szCs w:val="20"/>
        </w:rPr>
      </w:pPr>
      <w:r w:rsidRPr="000053C4">
        <w:rPr>
          <w:rFonts w:ascii="Arial" w:hAnsi="Arial" w:cs="Arial"/>
          <w:color w:val="404040"/>
          <w:sz w:val="20"/>
          <w:szCs w:val="20"/>
        </w:rPr>
        <w:t xml:space="preserve">The importance of making a photocopy, or perhaps an electronic copy, of the endorsement was brought to the fore in </w:t>
      </w:r>
      <w:r w:rsidRPr="000053C4">
        <w:rPr>
          <w:rFonts w:ascii="Arial" w:hAnsi="Arial" w:cs="Arial"/>
          <w:b/>
          <w:bCs/>
          <w:i/>
          <w:iCs/>
          <w:color w:val="404040"/>
          <w:sz w:val="20"/>
          <w:szCs w:val="20"/>
          <w:u w:val="single"/>
        </w:rPr>
        <w:t>R v Mahmood (Rashid) [2023] EWCA Crim 1358</w:t>
      </w:r>
      <w:r w:rsidRPr="000053C4">
        <w:rPr>
          <w:rFonts w:ascii="Arial" w:hAnsi="Arial" w:cs="Arial"/>
          <w:color w:val="404040"/>
          <w:sz w:val="20"/>
          <w:szCs w:val="20"/>
        </w:rPr>
        <w:t xml:space="preserve">, another case wherein the Defendant had declined to give evidence. While junior counsel contended that such a document had been signed, the notebook containing it had been lost prior to appeal. The Defendant purported that he had been pressurised not to </w:t>
      </w:r>
      <w:r>
        <w:rPr>
          <w:rFonts w:ascii="Arial" w:hAnsi="Arial" w:cs="Arial"/>
          <w:color w:val="404040"/>
          <w:sz w:val="20"/>
          <w:szCs w:val="20"/>
        </w:rPr>
        <w:t>give evidence</w:t>
      </w:r>
      <w:r w:rsidRPr="000053C4">
        <w:rPr>
          <w:rFonts w:ascii="Arial" w:hAnsi="Arial" w:cs="Arial"/>
          <w:color w:val="404040"/>
          <w:sz w:val="20"/>
          <w:szCs w:val="20"/>
        </w:rPr>
        <w:t xml:space="preserve"> and lacked an understanding of the consequences of the same. Although counsels’ oral evidence that the appropriate advice had been provided was ultimately accepted, the absence of the endorsement undoubtedly weakened the documentary trail and invited scrutiny of </w:t>
      </w:r>
      <w:r>
        <w:rPr>
          <w:rFonts w:ascii="Arial" w:hAnsi="Arial" w:cs="Arial"/>
          <w:color w:val="404040"/>
          <w:sz w:val="20"/>
          <w:szCs w:val="20"/>
        </w:rPr>
        <w:t>their</w:t>
      </w:r>
      <w:r w:rsidRPr="000053C4">
        <w:rPr>
          <w:rFonts w:ascii="Arial" w:hAnsi="Arial" w:cs="Arial"/>
          <w:color w:val="404040"/>
          <w:sz w:val="20"/>
          <w:szCs w:val="20"/>
        </w:rPr>
        <w:t xml:space="preserve"> conduct.</w:t>
      </w:r>
    </w:p>
    <w:p w14:paraId="3CE89BE1" w14:textId="77777777" w:rsidR="0029005D" w:rsidRDefault="0029005D" w:rsidP="00A246FD">
      <w:pPr>
        <w:pStyle w:val="BasicParagraph"/>
        <w:tabs>
          <w:tab w:val="left" w:pos="240"/>
        </w:tabs>
        <w:suppressAutoHyphens/>
        <w:spacing w:line="276" w:lineRule="auto"/>
        <w:ind w:left="360"/>
        <w:jc w:val="both"/>
        <w:rPr>
          <w:rFonts w:ascii="Arial" w:hAnsi="Arial" w:cs="Arial"/>
          <w:b/>
          <w:bCs/>
          <w:color w:val="404040"/>
        </w:rPr>
      </w:pPr>
    </w:p>
    <w:p w14:paraId="413C8EE1" w14:textId="77777777" w:rsidR="00A246FD" w:rsidRDefault="00A246FD" w:rsidP="00A246FD">
      <w:pPr>
        <w:pStyle w:val="BasicParagraph"/>
        <w:tabs>
          <w:tab w:val="left" w:pos="240"/>
        </w:tabs>
        <w:suppressAutoHyphens/>
        <w:spacing w:line="276" w:lineRule="auto"/>
        <w:ind w:left="360"/>
        <w:jc w:val="both"/>
        <w:rPr>
          <w:rFonts w:ascii="Arial" w:hAnsi="Arial" w:cs="Arial"/>
          <w:b/>
          <w:bCs/>
          <w:color w:val="404040"/>
        </w:rPr>
      </w:pPr>
    </w:p>
    <w:p w14:paraId="358A993C" w14:textId="1971E3CA" w:rsidR="000053C4" w:rsidRDefault="000053C4" w:rsidP="00A246FD">
      <w:pPr>
        <w:pStyle w:val="BasicParagraph"/>
        <w:tabs>
          <w:tab w:val="left" w:pos="240"/>
        </w:tabs>
        <w:suppressAutoHyphens/>
        <w:spacing w:line="276" w:lineRule="auto"/>
        <w:ind w:left="360"/>
        <w:jc w:val="both"/>
        <w:rPr>
          <w:rFonts w:ascii="Arial" w:hAnsi="Arial" w:cs="Arial"/>
          <w:b/>
          <w:bCs/>
          <w:color w:val="404040"/>
        </w:rPr>
      </w:pPr>
      <w:r>
        <w:rPr>
          <w:rFonts w:ascii="Arial" w:hAnsi="Arial" w:cs="Arial"/>
          <w:b/>
          <w:bCs/>
          <w:color w:val="404040"/>
        </w:rPr>
        <w:lastRenderedPageBreak/>
        <w:t>Lucy Connolly: A Case Study</w:t>
      </w:r>
    </w:p>
    <w:p w14:paraId="55944E3F" w14:textId="77777777" w:rsidR="000053C4" w:rsidRDefault="000053C4" w:rsidP="00A246FD">
      <w:pPr>
        <w:pStyle w:val="BasicParagraph"/>
        <w:tabs>
          <w:tab w:val="left" w:pos="240"/>
        </w:tabs>
        <w:suppressAutoHyphens/>
        <w:spacing w:line="276" w:lineRule="auto"/>
        <w:jc w:val="both"/>
        <w:rPr>
          <w:rFonts w:ascii="Arial" w:hAnsi="Arial" w:cs="Arial"/>
          <w:color w:val="404040"/>
          <w:sz w:val="20"/>
          <w:szCs w:val="20"/>
        </w:rPr>
      </w:pPr>
    </w:p>
    <w:p w14:paraId="0A7B7CEF" w14:textId="7AC77C2F" w:rsidR="000053C4" w:rsidRDefault="000053C4" w:rsidP="00A246FD">
      <w:pPr>
        <w:pStyle w:val="BasicParagraph"/>
        <w:numPr>
          <w:ilvl w:val="0"/>
          <w:numId w:val="4"/>
        </w:numPr>
        <w:tabs>
          <w:tab w:val="left" w:pos="240"/>
        </w:tabs>
        <w:suppressAutoHyphens/>
        <w:spacing w:line="276" w:lineRule="auto"/>
        <w:jc w:val="both"/>
        <w:rPr>
          <w:rFonts w:ascii="Arial" w:hAnsi="Arial" w:cs="Arial"/>
          <w:color w:val="404040"/>
          <w:sz w:val="20"/>
          <w:szCs w:val="20"/>
        </w:rPr>
      </w:pPr>
      <w:r w:rsidRPr="000053C4">
        <w:rPr>
          <w:rFonts w:ascii="Arial" w:hAnsi="Arial" w:cs="Arial"/>
          <w:color w:val="404040"/>
          <w:sz w:val="20"/>
          <w:szCs w:val="20"/>
        </w:rPr>
        <w:t>Conversely, in Lucy Connolly’s case, a clear and contemporaneous endorsement was provided to the court. Having pleaded guilty to a public order offence after posting a tweet in response to the Southport attacks, Mrs Connolly sought to appeal her sentence, claiming that she did not understand that</w:t>
      </w:r>
      <w:r w:rsidR="006441A7">
        <w:rPr>
          <w:rFonts w:ascii="Arial" w:hAnsi="Arial" w:cs="Arial"/>
          <w:color w:val="404040"/>
          <w:sz w:val="20"/>
          <w:szCs w:val="20"/>
        </w:rPr>
        <w:t>,</w:t>
      </w:r>
      <w:r w:rsidRPr="000053C4">
        <w:rPr>
          <w:rFonts w:ascii="Arial" w:hAnsi="Arial" w:cs="Arial"/>
          <w:color w:val="404040"/>
          <w:sz w:val="20"/>
          <w:szCs w:val="20"/>
        </w:rPr>
        <w:t xml:space="preserve"> by not entering a basis of plea</w:t>
      </w:r>
      <w:r w:rsidR="006441A7">
        <w:rPr>
          <w:rFonts w:ascii="Arial" w:hAnsi="Arial" w:cs="Arial"/>
          <w:color w:val="404040"/>
          <w:sz w:val="20"/>
          <w:szCs w:val="20"/>
        </w:rPr>
        <w:t>,</w:t>
      </w:r>
      <w:r w:rsidRPr="000053C4">
        <w:rPr>
          <w:rFonts w:ascii="Arial" w:hAnsi="Arial" w:cs="Arial"/>
          <w:color w:val="404040"/>
          <w:sz w:val="20"/>
          <w:szCs w:val="20"/>
        </w:rPr>
        <w:t xml:space="preserve"> she was effectively conceding an intention to incite serious violence, placing her at the highest level of culpability under sentencing guidelines.</w:t>
      </w:r>
    </w:p>
    <w:p w14:paraId="161176F3" w14:textId="77777777" w:rsidR="000053C4" w:rsidRPr="000053C4" w:rsidRDefault="000053C4" w:rsidP="00A246FD">
      <w:pPr>
        <w:pStyle w:val="BasicParagraph"/>
        <w:tabs>
          <w:tab w:val="left" w:pos="240"/>
        </w:tabs>
        <w:suppressAutoHyphens/>
        <w:spacing w:line="276" w:lineRule="auto"/>
        <w:ind w:left="720"/>
        <w:jc w:val="both"/>
        <w:rPr>
          <w:rFonts w:ascii="Arial" w:hAnsi="Arial" w:cs="Arial"/>
          <w:color w:val="404040"/>
          <w:sz w:val="20"/>
          <w:szCs w:val="20"/>
        </w:rPr>
      </w:pPr>
    </w:p>
    <w:p w14:paraId="6955D165" w14:textId="3E749C37" w:rsidR="000053C4" w:rsidRDefault="000053C4" w:rsidP="00A246FD">
      <w:pPr>
        <w:pStyle w:val="BasicParagraph"/>
        <w:numPr>
          <w:ilvl w:val="0"/>
          <w:numId w:val="4"/>
        </w:numPr>
        <w:tabs>
          <w:tab w:val="left" w:pos="240"/>
        </w:tabs>
        <w:suppressAutoHyphens/>
        <w:spacing w:line="276" w:lineRule="auto"/>
        <w:jc w:val="both"/>
        <w:rPr>
          <w:rFonts w:ascii="Arial" w:hAnsi="Arial" w:cs="Arial"/>
          <w:color w:val="404040"/>
          <w:sz w:val="20"/>
          <w:szCs w:val="20"/>
        </w:rPr>
      </w:pPr>
      <w:r w:rsidRPr="000053C4">
        <w:rPr>
          <w:rFonts w:ascii="Arial" w:hAnsi="Arial" w:cs="Arial"/>
          <w:color w:val="404040"/>
          <w:sz w:val="20"/>
          <w:szCs w:val="20"/>
        </w:rPr>
        <w:t>This ground of appeal was advanced despite her having signed an endorsement which recorded her decision not to enter a basis, her desire not to risk any credit for plea by pursuing a Newton hearing, and her acknowledgement that she conceded A1 categorisation at sentence without pressure. The application for leave to appeal was refused, the court citing acceptance of counsel’s evidence, supported by the endorsement.</w:t>
      </w:r>
    </w:p>
    <w:p w14:paraId="4B9718E3" w14:textId="77777777" w:rsidR="0029005D" w:rsidRDefault="0029005D" w:rsidP="00A246FD">
      <w:pPr>
        <w:pStyle w:val="ListParagraph"/>
        <w:jc w:val="both"/>
        <w:rPr>
          <w:rFonts w:ascii="Arial" w:hAnsi="Arial" w:cs="Arial"/>
          <w:color w:val="404040"/>
          <w:sz w:val="20"/>
          <w:szCs w:val="20"/>
        </w:rPr>
      </w:pPr>
    </w:p>
    <w:p w14:paraId="7EA2A8A8" w14:textId="74C44271" w:rsidR="0029005D" w:rsidRDefault="0029005D" w:rsidP="00A246FD">
      <w:pPr>
        <w:pStyle w:val="BasicParagraph"/>
        <w:tabs>
          <w:tab w:val="left" w:pos="240"/>
        </w:tabs>
        <w:suppressAutoHyphens/>
        <w:spacing w:line="276" w:lineRule="auto"/>
        <w:ind w:left="360"/>
        <w:jc w:val="both"/>
        <w:rPr>
          <w:rFonts w:ascii="Arial" w:hAnsi="Arial" w:cs="Arial"/>
          <w:b/>
          <w:bCs/>
          <w:color w:val="404040"/>
        </w:rPr>
      </w:pPr>
      <w:r>
        <w:rPr>
          <w:rFonts w:ascii="Arial" w:hAnsi="Arial" w:cs="Arial"/>
          <w:b/>
          <w:bCs/>
          <w:color w:val="404040"/>
        </w:rPr>
        <w:t>Principles in Practice</w:t>
      </w:r>
    </w:p>
    <w:p w14:paraId="1D5B95CF" w14:textId="77777777" w:rsidR="000053C4" w:rsidRDefault="000053C4" w:rsidP="00A246FD">
      <w:pPr>
        <w:pStyle w:val="BasicParagraph"/>
        <w:tabs>
          <w:tab w:val="left" w:pos="240"/>
        </w:tabs>
        <w:suppressAutoHyphens/>
        <w:spacing w:line="276" w:lineRule="auto"/>
        <w:ind w:left="720"/>
        <w:jc w:val="both"/>
        <w:rPr>
          <w:rFonts w:ascii="Arial" w:hAnsi="Arial" w:cs="Arial"/>
          <w:color w:val="404040"/>
          <w:sz w:val="20"/>
          <w:szCs w:val="20"/>
        </w:rPr>
      </w:pPr>
    </w:p>
    <w:p w14:paraId="12F4796A" w14:textId="77777777" w:rsidR="0029005D" w:rsidRDefault="0029005D" w:rsidP="00A246FD">
      <w:pPr>
        <w:pStyle w:val="BasicParagraph"/>
        <w:numPr>
          <w:ilvl w:val="0"/>
          <w:numId w:val="4"/>
        </w:numPr>
        <w:tabs>
          <w:tab w:val="left" w:pos="240"/>
        </w:tabs>
        <w:suppressAutoHyphens/>
        <w:spacing w:line="276" w:lineRule="auto"/>
        <w:jc w:val="both"/>
        <w:rPr>
          <w:rFonts w:ascii="Arial" w:hAnsi="Arial" w:cs="Arial"/>
          <w:color w:val="404040"/>
          <w:sz w:val="20"/>
          <w:szCs w:val="20"/>
        </w:rPr>
      </w:pPr>
      <w:r w:rsidRPr="0029005D">
        <w:rPr>
          <w:rFonts w:ascii="Arial" w:hAnsi="Arial" w:cs="Arial"/>
          <w:color w:val="404040"/>
          <w:sz w:val="20"/>
          <w:szCs w:val="20"/>
        </w:rPr>
        <w:t>Beyond serving as a protective measure against scrutiny of advocates, endorsements are a fundamental tool for enhancing transparency in client communications and reducing ambiguity about the scope and content of legal advice. Their existence becomes a record that a defendant’s choices are informed, independent, and voluntary, safeguarding the integrity of the legal process.</w:t>
      </w:r>
    </w:p>
    <w:p w14:paraId="16CABDB2" w14:textId="77777777" w:rsidR="0029005D" w:rsidRPr="0029005D" w:rsidRDefault="0029005D" w:rsidP="00A246FD">
      <w:pPr>
        <w:pStyle w:val="BasicParagraph"/>
        <w:tabs>
          <w:tab w:val="left" w:pos="240"/>
        </w:tabs>
        <w:suppressAutoHyphens/>
        <w:spacing w:line="276" w:lineRule="auto"/>
        <w:ind w:left="720"/>
        <w:jc w:val="both"/>
        <w:rPr>
          <w:rFonts w:ascii="Arial" w:hAnsi="Arial" w:cs="Arial"/>
          <w:color w:val="404040"/>
          <w:sz w:val="20"/>
          <w:szCs w:val="20"/>
        </w:rPr>
      </w:pPr>
    </w:p>
    <w:p w14:paraId="47E2812B" w14:textId="32BBED8B" w:rsidR="0029005D" w:rsidRPr="0029005D" w:rsidRDefault="0029005D" w:rsidP="00A246FD">
      <w:pPr>
        <w:pStyle w:val="BasicParagraph"/>
        <w:numPr>
          <w:ilvl w:val="0"/>
          <w:numId w:val="4"/>
        </w:numPr>
        <w:tabs>
          <w:tab w:val="left" w:pos="240"/>
        </w:tabs>
        <w:suppressAutoHyphens/>
        <w:spacing w:line="276" w:lineRule="auto"/>
        <w:jc w:val="both"/>
        <w:rPr>
          <w:rFonts w:ascii="Arial" w:hAnsi="Arial" w:cs="Arial"/>
          <w:color w:val="404040"/>
          <w:sz w:val="20"/>
          <w:szCs w:val="20"/>
        </w:rPr>
      </w:pPr>
      <w:r w:rsidRPr="0029005D">
        <w:rPr>
          <w:rFonts w:ascii="Arial" w:hAnsi="Arial" w:cs="Arial"/>
          <w:color w:val="404040"/>
          <w:sz w:val="20"/>
          <w:szCs w:val="20"/>
        </w:rPr>
        <w:t>It remains best practice to draft endorsements when important legal advice is provided or significant decisions made</w:t>
      </w:r>
      <w:r>
        <w:rPr>
          <w:rFonts w:ascii="Arial" w:hAnsi="Arial" w:cs="Arial"/>
          <w:color w:val="404040"/>
          <w:sz w:val="20"/>
          <w:szCs w:val="20"/>
        </w:rPr>
        <w:t xml:space="preserve">, for example, </w:t>
      </w:r>
      <w:r w:rsidR="00A246FD">
        <w:rPr>
          <w:rFonts w:ascii="Arial" w:hAnsi="Arial" w:cs="Arial"/>
          <w:color w:val="404040"/>
          <w:sz w:val="20"/>
          <w:szCs w:val="20"/>
        </w:rPr>
        <w:t>entering a guilty plea, where a basis of plea is considered, or a decision made not to give evidence at trial.</w:t>
      </w:r>
    </w:p>
    <w:p w14:paraId="66ADB7DE" w14:textId="77777777" w:rsidR="0029005D" w:rsidRPr="0029005D" w:rsidRDefault="0029005D" w:rsidP="00A246FD">
      <w:pPr>
        <w:pStyle w:val="BasicParagraph"/>
        <w:tabs>
          <w:tab w:val="left" w:pos="240"/>
        </w:tabs>
        <w:suppressAutoHyphens/>
        <w:spacing w:line="276" w:lineRule="auto"/>
        <w:ind w:left="1440"/>
        <w:jc w:val="both"/>
        <w:rPr>
          <w:rFonts w:ascii="Arial" w:hAnsi="Arial" w:cs="Arial"/>
          <w:color w:val="404040"/>
          <w:sz w:val="20"/>
          <w:szCs w:val="20"/>
        </w:rPr>
      </w:pPr>
    </w:p>
    <w:p w14:paraId="4B2D069F" w14:textId="4C182582" w:rsidR="0029005D" w:rsidRPr="0029005D" w:rsidRDefault="0029005D" w:rsidP="00A246FD">
      <w:pPr>
        <w:pStyle w:val="BasicParagraph"/>
        <w:numPr>
          <w:ilvl w:val="0"/>
          <w:numId w:val="4"/>
        </w:numPr>
        <w:tabs>
          <w:tab w:val="left" w:pos="240"/>
        </w:tabs>
        <w:suppressAutoHyphens/>
        <w:spacing w:line="276" w:lineRule="auto"/>
        <w:jc w:val="both"/>
        <w:rPr>
          <w:rFonts w:ascii="Arial" w:hAnsi="Arial" w:cs="Arial"/>
          <w:color w:val="404040"/>
          <w:sz w:val="20"/>
          <w:szCs w:val="20"/>
        </w:rPr>
      </w:pPr>
      <w:r w:rsidRPr="0029005D">
        <w:rPr>
          <w:rFonts w:ascii="Arial" w:hAnsi="Arial" w:cs="Arial"/>
          <w:color w:val="404040"/>
          <w:sz w:val="20"/>
          <w:szCs w:val="20"/>
        </w:rPr>
        <w:t xml:space="preserve">A robust endorsement </w:t>
      </w:r>
      <w:r w:rsidR="00A246FD">
        <w:rPr>
          <w:rFonts w:ascii="Arial" w:hAnsi="Arial" w:cs="Arial"/>
          <w:color w:val="404040"/>
          <w:sz w:val="20"/>
          <w:szCs w:val="20"/>
        </w:rPr>
        <w:t>will usually contain a summary of the defendant’s decision, a statement confirming the advice provided in relation to it, the defendant’s reasons for accepting or rejecting the same, and a confirmation that the decision is made voluntarily and free from pressure.</w:t>
      </w:r>
    </w:p>
    <w:p w14:paraId="3F3AEF63" w14:textId="77777777" w:rsidR="0029005D" w:rsidRPr="0029005D" w:rsidRDefault="0029005D" w:rsidP="00A246FD">
      <w:pPr>
        <w:pStyle w:val="BasicParagraph"/>
        <w:tabs>
          <w:tab w:val="left" w:pos="240"/>
        </w:tabs>
        <w:suppressAutoHyphens/>
        <w:spacing w:line="276" w:lineRule="auto"/>
        <w:ind w:left="1440"/>
        <w:jc w:val="both"/>
        <w:rPr>
          <w:rFonts w:ascii="Arial" w:hAnsi="Arial" w:cs="Arial"/>
          <w:color w:val="404040"/>
          <w:sz w:val="20"/>
          <w:szCs w:val="20"/>
        </w:rPr>
      </w:pPr>
    </w:p>
    <w:p w14:paraId="5E59C936" w14:textId="1D93E4DE" w:rsidR="0029005D" w:rsidRDefault="0029005D" w:rsidP="00A246FD">
      <w:pPr>
        <w:pStyle w:val="BasicParagraph"/>
        <w:numPr>
          <w:ilvl w:val="0"/>
          <w:numId w:val="4"/>
        </w:numPr>
        <w:tabs>
          <w:tab w:val="left" w:pos="240"/>
        </w:tabs>
        <w:suppressAutoHyphens/>
        <w:spacing w:line="276" w:lineRule="auto"/>
        <w:jc w:val="both"/>
        <w:rPr>
          <w:rFonts w:ascii="Arial" w:hAnsi="Arial" w:cs="Arial"/>
          <w:color w:val="404040"/>
          <w:sz w:val="20"/>
          <w:szCs w:val="20"/>
        </w:rPr>
      </w:pPr>
      <w:r w:rsidRPr="0029005D">
        <w:rPr>
          <w:rFonts w:ascii="Arial" w:hAnsi="Arial" w:cs="Arial"/>
          <w:color w:val="404040"/>
          <w:sz w:val="20"/>
          <w:szCs w:val="20"/>
        </w:rPr>
        <w:t xml:space="preserve">The endorsement should be read aloud to the defendant and, ideally, an opportunity provided for them to read the same. Where a defendant purports to have difficulties with literacy, it may be appropriate to include within the endorsement a statement that the </w:t>
      </w:r>
      <w:r w:rsidR="006441A7">
        <w:rPr>
          <w:rFonts w:ascii="Arial" w:hAnsi="Arial" w:cs="Arial"/>
          <w:color w:val="404040"/>
          <w:sz w:val="20"/>
          <w:szCs w:val="20"/>
        </w:rPr>
        <w:t>document</w:t>
      </w:r>
      <w:r w:rsidRPr="0029005D">
        <w:rPr>
          <w:rFonts w:ascii="Arial" w:hAnsi="Arial" w:cs="Arial"/>
          <w:color w:val="404040"/>
          <w:sz w:val="20"/>
          <w:szCs w:val="20"/>
        </w:rPr>
        <w:t xml:space="preserve"> has been read aloud and its contents understood. If another professional is present, for example a support worker, it may be prudent to obtain their signature confirming the same. And, of course, if the defendant requires a</w:t>
      </w:r>
      <w:r w:rsidR="006441A7">
        <w:rPr>
          <w:rFonts w:ascii="Arial" w:hAnsi="Arial" w:cs="Arial"/>
          <w:color w:val="404040"/>
          <w:sz w:val="20"/>
          <w:szCs w:val="20"/>
        </w:rPr>
        <w:t>n</w:t>
      </w:r>
      <w:r w:rsidRPr="0029005D">
        <w:rPr>
          <w:rFonts w:ascii="Arial" w:hAnsi="Arial" w:cs="Arial"/>
          <w:color w:val="404040"/>
          <w:sz w:val="20"/>
          <w:szCs w:val="20"/>
        </w:rPr>
        <w:t xml:space="preserve"> </w:t>
      </w:r>
      <w:r w:rsidR="006441A7">
        <w:rPr>
          <w:rFonts w:ascii="Arial" w:hAnsi="Arial" w:cs="Arial"/>
          <w:color w:val="404040"/>
          <w:sz w:val="20"/>
          <w:szCs w:val="20"/>
        </w:rPr>
        <w:t>interpreter</w:t>
      </w:r>
      <w:r w:rsidRPr="0029005D">
        <w:rPr>
          <w:rFonts w:ascii="Arial" w:hAnsi="Arial" w:cs="Arial"/>
          <w:color w:val="404040"/>
          <w:sz w:val="20"/>
          <w:szCs w:val="20"/>
        </w:rPr>
        <w:t>, it remains common practice to obtain their signature confirming that the statement has been contemporaneously translated and understood.</w:t>
      </w:r>
    </w:p>
    <w:p w14:paraId="083AB288" w14:textId="77777777" w:rsidR="0029005D" w:rsidRPr="0029005D" w:rsidRDefault="0029005D" w:rsidP="00A246FD">
      <w:pPr>
        <w:pStyle w:val="BasicParagraph"/>
        <w:tabs>
          <w:tab w:val="left" w:pos="240"/>
        </w:tabs>
        <w:suppressAutoHyphens/>
        <w:spacing w:line="276" w:lineRule="auto"/>
        <w:ind w:left="720"/>
        <w:jc w:val="both"/>
        <w:rPr>
          <w:rFonts w:ascii="Arial" w:hAnsi="Arial" w:cs="Arial"/>
          <w:color w:val="404040"/>
          <w:sz w:val="20"/>
          <w:szCs w:val="20"/>
        </w:rPr>
      </w:pPr>
    </w:p>
    <w:p w14:paraId="3588F93B" w14:textId="410D31DE" w:rsidR="0029005D" w:rsidRDefault="0029005D" w:rsidP="00A246FD">
      <w:pPr>
        <w:pStyle w:val="BasicParagraph"/>
        <w:numPr>
          <w:ilvl w:val="0"/>
          <w:numId w:val="4"/>
        </w:numPr>
        <w:tabs>
          <w:tab w:val="left" w:pos="240"/>
        </w:tabs>
        <w:suppressAutoHyphens/>
        <w:spacing w:line="276" w:lineRule="auto"/>
        <w:jc w:val="both"/>
        <w:rPr>
          <w:rFonts w:ascii="Arial" w:hAnsi="Arial" w:cs="Arial"/>
          <w:color w:val="404040"/>
          <w:sz w:val="20"/>
          <w:szCs w:val="20"/>
        </w:rPr>
      </w:pPr>
      <w:r w:rsidRPr="0029005D">
        <w:rPr>
          <w:rFonts w:ascii="Arial" w:hAnsi="Arial" w:cs="Arial"/>
          <w:color w:val="404040"/>
          <w:sz w:val="20"/>
          <w:szCs w:val="20"/>
        </w:rPr>
        <w:lastRenderedPageBreak/>
        <w:t xml:space="preserve">Counsel should retain a copy of the endorsement. A scanned or photographed version, stored securely in compliance with GDPR, is </w:t>
      </w:r>
      <w:r>
        <w:rPr>
          <w:rFonts w:ascii="Arial" w:hAnsi="Arial" w:cs="Arial"/>
          <w:color w:val="404040"/>
          <w:sz w:val="20"/>
          <w:szCs w:val="20"/>
        </w:rPr>
        <w:t xml:space="preserve">usually </w:t>
      </w:r>
      <w:r w:rsidRPr="0029005D">
        <w:rPr>
          <w:rFonts w:ascii="Arial" w:hAnsi="Arial" w:cs="Arial"/>
          <w:color w:val="404040"/>
          <w:sz w:val="20"/>
          <w:szCs w:val="20"/>
        </w:rPr>
        <w:t>sufficient.</w:t>
      </w:r>
    </w:p>
    <w:p w14:paraId="46A73D55" w14:textId="77777777" w:rsidR="0029005D" w:rsidRDefault="0029005D" w:rsidP="00A246FD">
      <w:pPr>
        <w:pStyle w:val="ListParagraph"/>
        <w:jc w:val="both"/>
        <w:rPr>
          <w:rFonts w:ascii="Arial" w:hAnsi="Arial" w:cs="Arial"/>
          <w:color w:val="404040"/>
          <w:sz w:val="20"/>
          <w:szCs w:val="20"/>
        </w:rPr>
      </w:pPr>
    </w:p>
    <w:p w14:paraId="353D99F0" w14:textId="5F67F349" w:rsidR="0029005D" w:rsidRDefault="0029005D" w:rsidP="00A246FD">
      <w:pPr>
        <w:pStyle w:val="BasicParagraph"/>
        <w:tabs>
          <w:tab w:val="left" w:pos="240"/>
        </w:tabs>
        <w:suppressAutoHyphens/>
        <w:spacing w:line="276" w:lineRule="auto"/>
        <w:ind w:left="360"/>
        <w:jc w:val="both"/>
        <w:rPr>
          <w:rFonts w:ascii="Arial" w:hAnsi="Arial" w:cs="Arial"/>
          <w:b/>
          <w:bCs/>
          <w:color w:val="404040"/>
        </w:rPr>
      </w:pPr>
      <w:r>
        <w:rPr>
          <w:rFonts w:ascii="Arial" w:hAnsi="Arial" w:cs="Arial"/>
          <w:b/>
          <w:bCs/>
          <w:color w:val="404040"/>
        </w:rPr>
        <w:t>Remote Hearings</w:t>
      </w:r>
    </w:p>
    <w:p w14:paraId="3372655C" w14:textId="77777777" w:rsidR="0029005D" w:rsidRPr="0029005D" w:rsidRDefault="0029005D" w:rsidP="00A246FD">
      <w:pPr>
        <w:pStyle w:val="BasicParagraph"/>
        <w:tabs>
          <w:tab w:val="left" w:pos="240"/>
        </w:tabs>
        <w:suppressAutoHyphens/>
        <w:spacing w:line="276" w:lineRule="auto"/>
        <w:jc w:val="both"/>
        <w:rPr>
          <w:rFonts w:ascii="Arial" w:hAnsi="Arial" w:cs="Arial"/>
          <w:color w:val="404040"/>
          <w:sz w:val="20"/>
          <w:szCs w:val="20"/>
        </w:rPr>
      </w:pPr>
    </w:p>
    <w:p w14:paraId="721EF5BB" w14:textId="76C3019E" w:rsidR="0029005D" w:rsidRDefault="0029005D" w:rsidP="00A246FD">
      <w:pPr>
        <w:pStyle w:val="BasicParagraph"/>
        <w:numPr>
          <w:ilvl w:val="0"/>
          <w:numId w:val="4"/>
        </w:numPr>
        <w:tabs>
          <w:tab w:val="left" w:pos="240"/>
        </w:tabs>
        <w:suppressAutoHyphens/>
        <w:spacing w:line="276" w:lineRule="auto"/>
        <w:jc w:val="both"/>
        <w:rPr>
          <w:rFonts w:ascii="Arial" w:hAnsi="Arial" w:cs="Arial"/>
          <w:color w:val="404040"/>
          <w:sz w:val="20"/>
          <w:szCs w:val="20"/>
        </w:rPr>
      </w:pPr>
      <w:r w:rsidRPr="0029005D">
        <w:rPr>
          <w:rFonts w:ascii="Arial" w:hAnsi="Arial" w:cs="Arial"/>
          <w:color w:val="404040"/>
          <w:sz w:val="20"/>
          <w:szCs w:val="20"/>
        </w:rPr>
        <w:t xml:space="preserve">The courts have not yet addressed the practical difficulties of obtaining endorsements during hearings conducted entirely by video link. Nonetheless, where the advice given relates to serious matters, such as entering a plea to a grave offence, practitioners </w:t>
      </w:r>
      <w:r>
        <w:rPr>
          <w:rFonts w:ascii="Arial" w:hAnsi="Arial" w:cs="Arial"/>
          <w:color w:val="404040"/>
          <w:sz w:val="20"/>
          <w:szCs w:val="20"/>
        </w:rPr>
        <w:t>may</w:t>
      </w:r>
      <w:r w:rsidRPr="0029005D">
        <w:rPr>
          <w:rFonts w:ascii="Arial" w:hAnsi="Arial" w:cs="Arial"/>
          <w:color w:val="404040"/>
          <w:sz w:val="20"/>
          <w:szCs w:val="20"/>
        </w:rPr>
        <w:t xml:space="preserve"> consider seeking an adjournment to facilitate in-person conference if the same has not been possible ahead of the hearing. If such an application is refused, detailed attendance notes become critical and should reflect, as comprehensively as possible, the advice given and the defendant’s response.</w:t>
      </w:r>
    </w:p>
    <w:p w14:paraId="7442C8FA" w14:textId="77777777" w:rsidR="0029005D" w:rsidRDefault="0029005D" w:rsidP="00A246FD">
      <w:pPr>
        <w:pStyle w:val="BasicParagraph"/>
        <w:tabs>
          <w:tab w:val="left" w:pos="240"/>
        </w:tabs>
        <w:suppressAutoHyphens/>
        <w:spacing w:line="276" w:lineRule="auto"/>
        <w:ind w:left="720"/>
        <w:jc w:val="both"/>
        <w:rPr>
          <w:rFonts w:ascii="Arial" w:hAnsi="Arial" w:cs="Arial"/>
          <w:color w:val="404040"/>
          <w:sz w:val="20"/>
          <w:szCs w:val="20"/>
        </w:rPr>
      </w:pPr>
    </w:p>
    <w:p w14:paraId="458BF8BA" w14:textId="778EBC48" w:rsidR="0029005D" w:rsidRDefault="0029005D" w:rsidP="00A246FD">
      <w:pPr>
        <w:pStyle w:val="BasicParagraph"/>
        <w:tabs>
          <w:tab w:val="left" w:pos="240"/>
        </w:tabs>
        <w:suppressAutoHyphens/>
        <w:spacing w:line="276" w:lineRule="auto"/>
        <w:ind w:left="360"/>
        <w:jc w:val="both"/>
        <w:rPr>
          <w:rFonts w:ascii="Arial" w:hAnsi="Arial" w:cs="Arial"/>
          <w:b/>
          <w:bCs/>
          <w:color w:val="404040"/>
        </w:rPr>
      </w:pPr>
      <w:r>
        <w:rPr>
          <w:rFonts w:ascii="Arial" w:hAnsi="Arial" w:cs="Arial"/>
          <w:b/>
          <w:bCs/>
          <w:color w:val="404040"/>
        </w:rPr>
        <w:t>Conclusion</w:t>
      </w:r>
    </w:p>
    <w:p w14:paraId="5BB34DA8" w14:textId="77777777" w:rsidR="0029005D" w:rsidRDefault="0029005D" w:rsidP="00A246FD">
      <w:pPr>
        <w:pStyle w:val="BasicParagraph"/>
        <w:tabs>
          <w:tab w:val="left" w:pos="240"/>
        </w:tabs>
        <w:suppressAutoHyphens/>
        <w:spacing w:line="276" w:lineRule="auto"/>
        <w:jc w:val="both"/>
        <w:rPr>
          <w:rFonts w:ascii="Arial" w:hAnsi="Arial" w:cs="Arial"/>
          <w:color w:val="404040"/>
          <w:sz w:val="20"/>
          <w:szCs w:val="20"/>
        </w:rPr>
      </w:pPr>
    </w:p>
    <w:p w14:paraId="3E09F21F" w14:textId="762B947B" w:rsidR="0029005D" w:rsidRDefault="0029005D" w:rsidP="00A246FD">
      <w:pPr>
        <w:pStyle w:val="BasicParagraph"/>
        <w:numPr>
          <w:ilvl w:val="0"/>
          <w:numId w:val="4"/>
        </w:numPr>
        <w:tabs>
          <w:tab w:val="left" w:pos="240"/>
        </w:tabs>
        <w:suppressAutoHyphens/>
        <w:spacing w:line="276" w:lineRule="auto"/>
        <w:jc w:val="both"/>
        <w:rPr>
          <w:rFonts w:ascii="Arial" w:hAnsi="Arial" w:cs="Arial"/>
          <w:color w:val="404040"/>
          <w:sz w:val="20"/>
          <w:szCs w:val="20"/>
        </w:rPr>
      </w:pPr>
      <w:r w:rsidRPr="0029005D">
        <w:rPr>
          <w:rFonts w:ascii="Arial" w:hAnsi="Arial" w:cs="Arial"/>
          <w:color w:val="404040"/>
          <w:sz w:val="20"/>
          <w:szCs w:val="20"/>
        </w:rPr>
        <w:t xml:space="preserve">Endorsements take minutes to prepare but carry significant weight. They strengthen the transparency of the legal process, provide critical protection for advocates, and promote informed decision-making by defendants. As illustrated in </w:t>
      </w:r>
      <w:r w:rsidRPr="006441A7">
        <w:rPr>
          <w:rFonts w:ascii="Arial" w:hAnsi="Arial" w:cs="Arial"/>
          <w:b/>
          <w:bCs/>
          <w:i/>
          <w:iCs/>
          <w:color w:val="404040"/>
          <w:sz w:val="20"/>
          <w:szCs w:val="20"/>
          <w:u w:val="single"/>
        </w:rPr>
        <w:t>Connolly</w:t>
      </w:r>
      <w:r w:rsidRPr="0029005D">
        <w:rPr>
          <w:rFonts w:ascii="Arial" w:hAnsi="Arial" w:cs="Arial"/>
          <w:color w:val="404040"/>
          <w:sz w:val="20"/>
          <w:szCs w:val="20"/>
        </w:rPr>
        <w:t>, a properly executed endorsement can defuse allegations of negligence or misunderstanding. In an era of limited time and increased scrutiny, the practice of drafting robust endorsements cannot be overlooked.</w:t>
      </w:r>
    </w:p>
    <w:p w14:paraId="001E4394" w14:textId="77777777" w:rsidR="0029005D" w:rsidRDefault="0029005D" w:rsidP="00A246FD">
      <w:pPr>
        <w:pStyle w:val="BasicParagraph"/>
        <w:tabs>
          <w:tab w:val="left" w:pos="240"/>
        </w:tabs>
        <w:suppressAutoHyphens/>
        <w:spacing w:line="276" w:lineRule="auto"/>
        <w:ind w:left="720"/>
        <w:jc w:val="both"/>
        <w:rPr>
          <w:rFonts w:ascii="Arial" w:hAnsi="Arial" w:cs="Arial"/>
          <w:color w:val="404040"/>
          <w:sz w:val="20"/>
          <w:szCs w:val="20"/>
        </w:rPr>
      </w:pPr>
    </w:p>
    <w:p w14:paraId="251FFA9B" w14:textId="3BE79348" w:rsidR="008B4A84" w:rsidRDefault="000053C4" w:rsidP="00A246FD">
      <w:pPr>
        <w:pStyle w:val="BasicParagraph"/>
        <w:tabs>
          <w:tab w:val="left" w:pos="240"/>
        </w:tabs>
        <w:suppressAutoHyphens/>
        <w:spacing w:line="276" w:lineRule="auto"/>
        <w:ind w:left="720"/>
        <w:jc w:val="both"/>
        <w:rPr>
          <w:rFonts w:ascii="Arial" w:hAnsi="Arial" w:cs="Arial"/>
          <w:color w:val="404040"/>
          <w:sz w:val="20"/>
          <w:szCs w:val="20"/>
        </w:rPr>
      </w:pPr>
      <w:r>
        <w:rPr>
          <w:rFonts w:ascii="Arial" w:hAnsi="Arial" w:cs="Arial"/>
          <w:color w:val="404040"/>
          <w:sz w:val="20"/>
          <w:szCs w:val="20"/>
        </w:rPr>
        <w:t xml:space="preserve">Read the full judgment in </w:t>
      </w:r>
      <w:r w:rsidRPr="006441A7">
        <w:rPr>
          <w:rFonts w:ascii="Arial" w:hAnsi="Arial" w:cs="Arial"/>
          <w:b/>
          <w:bCs/>
          <w:i/>
          <w:iCs/>
          <w:color w:val="404040"/>
          <w:sz w:val="20"/>
          <w:szCs w:val="20"/>
          <w:u w:val="single"/>
        </w:rPr>
        <w:t>R v Connolly [2025] EWCA Crim 657</w:t>
      </w:r>
      <w:r w:rsidRPr="006441A7">
        <w:rPr>
          <w:rFonts w:ascii="Arial" w:hAnsi="Arial" w:cs="Arial"/>
          <w:b/>
          <w:bCs/>
          <w:color w:val="404040"/>
          <w:sz w:val="20"/>
          <w:szCs w:val="20"/>
        </w:rPr>
        <w:t xml:space="preserve"> </w:t>
      </w:r>
      <w:hyperlink r:id="rId7" w:history="1">
        <w:r w:rsidRPr="006441A7">
          <w:rPr>
            <w:rStyle w:val="Hyperlink"/>
            <w:rFonts w:ascii="Arial" w:hAnsi="Arial" w:cs="Arial"/>
            <w:b/>
            <w:bCs/>
            <w:sz w:val="20"/>
            <w:szCs w:val="20"/>
            <w:u w:val="none"/>
          </w:rPr>
          <w:t>here</w:t>
        </w:r>
      </w:hyperlink>
      <w:r w:rsidRPr="000053C4">
        <w:rPr>
          <w:rFonts w:ascii="Arial" w:hAnsi="Arial" w:cs="Arial"/>
          <w:color w:val="404040"/>
          <w:sz w:val="20"/>
          <w:szCs w:val="20"/>
        </w:rPr>
        <w:t>.</w:t>
      </w:r>
    </w:p>
    <w:p w14:paraId="431C4667" w14:textId="77777777" w:rsidR="009C6BA3" w:rsidRDefault="009C6BA3" w:rsidP="009C6BA3">
      <w:pPr>
        <w:pStyle w:val="BasicParagraph"/>
        <w:tabs>
          <w:tab w:val="left" w:pos="240"/>
        </w:tabs>
        <w:suppressAutoHyphens/>
        <w:rPr>
          <w:rFonts w:ascii="Arial" w:hAnsi="Arial" w:cs="Arial"/>
          <w:color w:val="404040"/>
          <w:sz w:val="20"/>
          <w:szCs w:val="20"/>
        </w:rPr>
      </w:pPr>
    </w:p>
    <w:p w14:paraId="308FC2BC" w14:textId="77777777" w:rsidR="009C6BA3" w:rsidRDefault="009C6BA3" w:rsidP="009C6BA3">
      <w:pPr>
        <w:pStyle w:val="BasicParagraph"/>
        <w:tabs>
          <w:tab w:val="left" w:pos="240"/>
        </w:tabs>
        <w:suppressAutoHyphens/>
        <w:rPr>
          <w:rFonts w:ascii="Arial" w:hAnsi="Arial" w:cs="Arial"/>
          <w:color w:val="404040"/>
          <w:sz w:val="20"/>
          <w:szCs w:val="20"/>
        </w:rPr>
      </w:pPr>
    </w:p>
    <w:p w14:paraId="728FCB16" w14:textId="6751BDE3" w:rsidR="009C6BA3" w:rsidRDefault="009C6BA3" w:rsidP="009C6BA3">
      <w:pPr>
        <w:pStyle w:val="BasicParagraph"/>
        <w:tabs>
          <w:tab w:val="left" w:pos="240"/>
        </w:tabs>
        <w:suppressAutoHyphens/>
        <w:rPr>
          <w:rFonts w:ascii="Arial" w:hAnsi="Arial" w:cs="Arial"/>
          <w:color w:val="404040"/>
          <w:sz w:val="20"/>
          <w:szCs w:val="20"/>
        </w:rPr>
      </w:pPr>
    </w:p>
    <w:p w14:paraId="0ACEE55C" w14:textId="7A5C8453" w:rsidR="009C6BA3" w:rsidRDefault="000603F4" w:rsidP="009C6BA3">
      <w:pPr>
        <w:pStyle w:val="BasicParagraph"/>
        <w:tabs>
          <w:tab w:val="left" w:pos="240"/>
        </w:tabs>
        <w:suppressAutoHyphens/>
        <w:rPr>
          <w:rFonts w:ascii="Arial" w:hAnsi="Arial" w:cs="Arial"/>
          <w:color w:val="404040"/>
          <w:sz w:val="20"/>
          <w:szCs w:val="20"/>
        </w:rPr>
      </w:pPr>
      <w:r>
        <w:rPr>
          <w:rFonts w:ascii="Arial" w:hAnsi="Arial" w:cs="Arial"/>
          <w:noProof/>
          <w:color w:val="404040"/>
          <w:sz w:val="20"/>
          <w:szCs w:val="20"/>
        </w:rPr>
        <w:drawing>
          <wp:inline distT="0" distB="0" distL="0" distR="0" wp14:anchorId="4A4D6B06" wp14:editId="2FF99EAB">
            <wp:extent cx="690244" cy="647121"/>
            <wp:effectExtent l="0" t="0" r="0" b="635"/>
            <wp:docPr id="489527099" name="Picture 15" descr="A person with long brown hai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527099" name="Picture 15" descr="A person with long brown hair&#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705019" cy="660973"/>
                    </a:xfrm>
                    <a:prstGeom prst="rect">
                      <a:avLst/>
                    </a:prstGeom>
                  </pic:spPr>
                </pic:pic>
              </a:graphicData>
            </a:graphic>
          </wp:inline>
        </w:drawing>
      </w:r>
      <w:r w:rsidR="009C6BA3">
        <w:rPr>
          <w:rFonts w:ascii="Arial" w:hAnsi="Arial" w:cs="Arial"/>
          <w:noProof/>
          <w:color w:val="404040"/>
          <w:sz w:val="20"/>
          <w:szCs w:val="20"/>
        </w:rPr>
        <mc:AlternateContent>
          <mc:Choice Requires="wps">
            <w:drawing>
              <wp:anchor distT="0" distB="0" distL="114300" distR="114300" simplePos="0" relativeHeight="251660288" behindDoc="0" locked="0" layoutInCell="1" allowOverlap="1" wp14:anchorId="6587F921" wp14:editId="50C96F4B">
                <wp:simplePos x="0" y="0"/>
                <wp:positionH relativeFrom="column">
                  <wp:posOffset>662940</wp:posOffset>
                </wp:positionH>
                <wp:positionV relativeFrom="paragraph">
                  <wp:posOffset>125730</wp:posOffset>
                </wp:positionV>
                <wp:extent cx="1634247" cy="485856"/>
                <wp:effectExtent l="0" t="0" r="0" b="0"/>
                <wp:wrapNone/>
                <wp:docPr id="2135860370" name="Text Box 8"/>
                <wp:cNvGraphicFramePr/>
                <a:graphic xmlns:a="http://schemas.openxmlformats.org/drawingml/2006/main">
                  <a:graphicData uri="http://schemas.microsoft.com/office/word/2010/wordprocessingShape">
                    <wps:wsp>
                      <wps:cNvSpPr txBox="1"/>
                      <wps:spPr>
                        <a:xfrm>
                          <a:off x="0" y="0"/>
                          <a:ext cx="1634247" cy="485856"/>
                        </a:xfrm>
                        <a:prstGeom prst="rect">
                          <a:avLst/>
                        </a:prstGeom>
                        <a:noFill/>
                        <a:ln w="6350">
                          <a:noFill/>
                        </a:ln>
                      </wps:spPr>
                      <wps:txbx>
                        <w:txbxContent>
                          <w:p w14:paraId="697960F0" w14:textId="35D899AF" w:rsidR="009C6BA3" w:rsidRPr="009C6BA3" w:rsidRDefault="000053C4" w:rsidP="009C6BA3">
                            <w:pPr>
                              <w:pStyle w:val="BasicParagraph"/>
                              <w:tabs>
                                <w:tab w:val="left" w:pos="240"/>
                              </w:tabs>
                              <w:suppressAutoHyphens/>
                              <w:rPr>
                                <w:rFonts w:ascii="Arial" w:hAnsi="Arial" w:cs="Arial"/>
                                <w:b/>
                                <w:bCs/>
                                <w:color w:val="404040"/>
                                <w:sz w:val="20"/>
                                <w:szCs w:val="20"/>
                              </w:rPr>
                            </w:pPr>
                            <w:r>
                              <w:rPr>
                                <w:rFonts w:ascii="Arial" w:hAnsi="Arial" w:cs="Arial"/>
                                <w:b/>
                                <w:bCs/>
                                <w:color w:val="404040"/>
                                <w:sz w:val="20"/>
                                <w:szCs w:val="20"/>
                              </w:rPr>
                              <w:t>Katie Goodman</w:t>
                            </w:r>
                          </w:p>
                          <w:p w14:paraId="4F36DD6B" w14:textId="26C56E5C" w:rsidR="009C6BA3" w:rsidRPr="009C6BA3" w:rsidRDefault="009C6BA3" w:rsidP="009C6BA3">
                            <w:pPr>
                              <w:pStyle w:val="BasicParagraph"/>
                              <w:tabs>
                                <w:tab w:val="left" w:pos="240"/>
                              </w:tabs>
                              <w:suppressAutoHyphens/>
                              <w:rPr>
                                <w:rFonts w:ascii="Arial" w:hAnsi="Arial" w:cs="Arial"/>
                                <w:color w:val="404040"/>
                                <w:sz w:val="20"/>
                                <w:szCs w:val="20"/>
                              </w:rPr>
                            </w:pPr>
                            <w:r>
                              <w:rPr>
                                <w:rFonts w:ascii="Arial" w:hAnsi="Arial" w:cs="Arial"/>
                                <w:color w:val="404040"/>
                                <w:sz w:val="20"/>
                                <w:szCs w:val="20"/>
                              </w:rPr>
                              <w:t>St Ives Chambers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6587F921" id="_x0000_t202" coordsize="21600,21600" o:spt="202" path="m,l,21600r21600,l21600,xe">
                <v:stroke joinstyle="miter"/>
                <v:path gradientshapeok="t" o:connecttype="rect"/>
              </v:shapetype>
              <v:shape id="Text Box 8" o:spid="_x0000_s1026" type="#_x0000_t202" style="position:absolute;margin-left:52.2pt;margin-top:9.9pt;width:128.7pt;height:38.2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" filled="f" stroked="f" strokeweight=".5pt">
                <v:textbox>
                  <w:txbxContent>
                    <w:p w14:paraId="697960F0" w14:textId="35D899AF" w:rsidR="009C6BA3" w:rsidRPr="009C6BA3" w:rsidRDefault="000053C4" w:rsidP="009C6BA3">
                      <w:pPr>
                        <w:pStyle w:val="BasicParagraph"/>
                        <w:tabs>
                          <w:tab w:val="left" w:pos="240"/>
                        </w:tabs>
                        <w:suppressAutoHyphens/>
                        <w:rPr>
                          <w:rFonts w:ascii="Arial" w:hAnsi="Arial" w:cs="Arial"/>
                          <w:b/>
                          <w:bCs/>
                          <w:color w:val="404040"/>
                          <w:sz w:val="20"/>
                          <w:szCs w:val="20"/>
                        </w:rPr>
                      </w:pPr>
                      <w:r>
                        <w:rPr>
                          <w:rFonts w:ascii="Arial" w:hAnsi="Arial" w:cs="Arial"/>
                          <w:b/>
                          <w:bCs/>
                          <w:color w:val="404040"/>
                          <w:sz w:val="20"/>
                          <w:szCs w:val="20"/>
                        </w:rPr>
                        <w:t>Katie Goodman</w:t>
                      </w:r>
                    </w:p>
                    <w:p w14:paraId="4F36DD6B" w14:textId="26C56E5C" w:rsidR="009C6BA3" w:rsidRPr="009C6BA3" w:rsidRDefault="009C6BA3" w:rsidP="009C6BA3">
                      <w:pPr>
                        <w:pStyle w:val="BasicParagraph"/>
                        <w:tabs>
                          <w:tab w:val="left" w:pos="240"/>
                        </w:tabs>
                        <w:suppressAutoHyphens/>
                        <w:rPr>
                          <w:rFonts w:ascii="Arial" w:hAnsi="Arial" w:cs="Arial"/>
                          <w:color w:val="404040"/>
                          <w:sz w:val="20"/>
                          <w:szCs w:val="20"/>
                        </w:rPr>
                      </w:pPr>
                      <w:r>
                        <w:rPr>
                          <w:rFonts w:ascii="Arial" w:hAnsi="Arial" w:cs="Arial"/>
                          <w:color w:val="404040"/>
                          <w:sz w:val="20"/>
                          <w:szCs w:val="20"/>
                        </w:rPr>
                        <w:t>St Ives Chambers</w:t>
                      </w:r>
                    </w:p>
                  </w:txbxContent>
                </v:textbox>
              </v:shape>
            </w:pict>
          </mc:Fallback>
        </mc:AlternateContent>
      </w:r>
    </w:p>
    <w:p w14:paraId="18B112D6" w14:textId="77777777" w:rsidR="009C6BA3" w:rsidRDefault="009C6BA3" w:rsidP="009C6BA3">
      <w:pPr>
        <w:pStyle w:val="BasicParagraph"/>
        <w:tabs>
          <w:tab w:val="left" w:pos="240"/>
        </w:tabs>
        <w:suppressAutoHyphens/>
        <w:rPr>
          <w:rFonts w:ascii="Arial" w:hAnsi="Arial" w:cs="Arial"/>
          <w:color w:val="404040"/>
          <w:sz w:val="20"/>
          <w:szCs w:val="20"/>
        </w:rPr>
      </w:pPr>
    </w:p>
    <w:p w14:paraId="2A1052B7" w14:textId="77777777" w:rsidR="009C6BA3" w:rsidRDefault="009C6BA3" w:rsidP="009C6BA3">
      <w:pPr>
        <w:pStyle w:val="BasicParagraph"/>
        <w:tabs>
          <w:tab w:val="left" w:pos="240"/>
        </w:tabs>
        <w:suppressAutoHyphens/>
        <w:rPr>
          <w:rFonts w:ascii="Arial" w:hAnsi="Arial" w:cs="Arial"/>
          <w:color w:val="404040"/>
          <w:sz w:val="20"/>
          <w:szCs w:val="20"/>
        </w:rPr>
      </w:pPr>
    </w:p>
    <w:p w14:paraId="34BB087D" w14:textId="77777777" w:rsidR="009C6BA3" w:rsidRDefault="009C6BA3" w:rsidP="009C6BA3">
      <w:pPr>
        <w:pStyle w:val="BasicParagraph"/>
        <w:tabs>
          <w:tab w:val="left" w:pos="240"/>
        </w:tabs>
        <w:suppressAutoHyphens/>
        <w:rPr>
          <w:rFonts w:ascii="Arial" w:hAnsi="Arial" w:cs="Arial"/>
          <w:color w:val="404040"/>
          <w:sz w:val="20"/>
          <w:szCs w:val="20"/>
        </w:rPr>
      </w:pPr>
    </w:p>
    <w:p w14:paraId="77E74BAA" w14:textId="77777777" w:rsidR="009C6BA3" w:rsidRDefault="009C6BA3" w:rsidP="009C6BA3">
      <w:pPr>
        <w:pStyle w:val="BasicParagraph"/>
        <w:tabs>
          <w:tab w:val="left" w:pos="240"/>
        </w:tabs>
        <w:suppressAutoHyphens/>
        <w:rPr>
          <w:rFonts w:ascii="Arial" w:hAnsi="Arial" w:cs="Arial"/>
          <w:color w:val="404040"/>
          <w:sz w:val="20"/>
          <w:szCs w:val="20"/>
        </w:rPr>
      </w:pPr>
    </w:p>
    <w:p w14:paraId="4B00F875" w14:textId="53FAE2CB" w:rsidR="009C6BA3" w:rsidRDefault="009C6BA3" w:rsidP="009C6BA3">
      <w:pPr>
        <w:pStyle w:val="BasicParagraph"/>
        <w:tabs>
          <w:tab w:val="left" w:pos="240"/>
        </w:tabs>
        <w:spacing w:before="113"/>
        <w:rPr>
          <w:rFonts w:ascii="Arial" w:hAnsi="Arial" w:cs="Arial"/>
          <w:b/>
          <w:bCs/>
          <w:color w:val="404040"/>
          <w:sz w:val="20"/>
          <w:szCs w:val="20"/>
        </w:rPr>
      </w:pPr>
      <w:r w:rsidRPr="009C6BA3">
        <w:rPr>
          <w:rFonts w:ascii="Arial" w:hAnsi="Arial" w:cs="Arial"/>
          <w:b/>
          <w:bCs/>
          <w:color w:val="404040"/>
          <w:sz w:val="20"/>
          <w:szCs w:val="20"/>
        </w:rPr>
        <w:t xml:space="preserve">Law is correct as at </w:t>
      </w:r>
      <w:r w:rsidR="000053C4">
        <w:rPr>
          <w:rFonts w:ascii="Arial" w:hAnsi="Arial" w:cs="Arial"/>
          <w:b/>
          <w:bCs/>
          <w:color w:val="404040"/>
          <w:sz w:val="20"/>
          <w:szCs w:val="20"/>
        </w:rPr>
        <w:t>2</w:t>
      </w:r>
      <w:r w:rsidR="006441A7">
        <w:rPr>
          <w:rFonts w:ascii="Arial" w:hAnsi="Arial" w:cs="Arial"/>
          <w:b/>
          <w:bCs/>
          <w:color w:val="404040"/>
          <w:sz w:val="20"/>
          <w:szCs w:val="20"/>
        </w:rPr>
        <w:t>2</w:t>
      </w:r>
      <w:r w:rsidR="000053C4">
        <w:rPr>
          <w:rFonts w:ascii="Arial" w:hAnsi="Arial" w:cs="Arial"/>
          <w:b/>
          <w:bCs/>
          <w:color w:val="404040"/>
          <w:sz w:val="20"/>
          <w:szCs w:val="20"/>
        </w:rPr>
        <w:t xml:space="preserve"> May 2025</w:t>
      </w:r>
    </w:p>
    <w:p w14:paraId="3D244507" w14:textId="2182BF82" w:rsidR="0051201D" w:rsidRPr="000603F4" w:rsidRDefault="009C6BA3" w:rsidP="000603F4">
      <w:pPr>
        <w:pStyle w:val="BasicParagraph"/>
        <w:tabs>
          <w:tab w:val="left" w:pos="240"/>
        </w:tabs>
        <w:spacing w:before="113"/>
        <w:rPr>
          <w:rFonts w:ascii="Arial" w:hAnsi="Arial" w:cs="Arial"/>
          <w:b/>
          <w:bCs/>
          <w:color w:val="404040"/>
          <w:sz w:val="20"/>
          <w:szCs w:val="20"/>
        </w:rPr>
      </w:pPr>
      <w:r w:rsidRPr="009C6BA3">
        <w:rPr>
          <w:rFonts w:ascii="Arial" w:hAnsi="Arial" w:cs="Arial"/>
          <w:color w:val="404040"/>
          <w:sz w:val="16"/>
          <w:szCs w:val="16"/>
        </w:rPr>
        <w:t>Whilst every effort has been taken to ensure that the law in this article is correct, it is intended to give a general overview of the law for educational purposes. Readers are respectfully reminded that it is not intended to be a substitute for specific legal advice and should not be relied upon for this purpose. No liability is accepted for any error or omission contained herein.</w:t>
      </w:r>
    </w:p>
    <w:sectPr w:rsidR="0051201D" w:rsidRPr="000603F4" w:rsidSect="00586303">
      <w:headerReference w:type="default" r:id="rId9"/>
      <w:footerReference w:type="default" r:id="rId10"/>
      <w:headerReference w:type="first" r:id="rId11"/>
      <w:pgSz w:w="11906" w:h="16838"/>
      <w:pgMar w:top="3402" w:right="1191" w:bottom="3402" w:left="1191"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22F711" w14:textId="77777777" w:rsidR="008B04A4" w:rsidRDefault="008B04A4" w:rsidP="00AA2E66">
      <w:pPr>
        <w:spacing w:line="240" w:lineRule="auto"/>
      </w:pPr>
      <w:r>
        <w:separator/>
      </w:r>
    </w:p>
  </w:endnote>
  <w:endnote w:type="continuationSeparator" w:id="0">
    <w:p w14:paraId="69372F0D" w14:textId="77777777" w:rsidR="008B04A4" w:rsidRDefault="008B04A4" w:rsidP="00AA2E6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inion Pro">
    <w:altName w:val="Cambria"/>
    <w:charset w:val="00"/>
    <w:family w:val="roman"/>
    <w:pitch w:val="variable"/>
    <w:sig w:usb0="60000287" w:usb1="00000001" w:usb2="00000000"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A44AA" w14:textId="4A330EA8" w:rsidR="00703BDF" w:rsidRDefault="009216D1">
    <w:pPr>
      <w:pStyle w:val="Footer"/>
    </w:pPr>
    <w:r>
      <w:rPr>
        <w:noProof/>
      </w:rPr>
      <mc:AlternateContent>
        <mc:Choice Requires="wps">
          <w:drawing>
            <wp:anchor distT="0" distB="0" distL="114300" distR="114300" simplePos="0" relativeHeight="251673600" behindDoc="0" locked="0" layoutInCell="1" allowOverlap="1" wp14:anchorId="477DE554" wp14:editId="11F2C19D">
              <wp:simplePos x="0" y="0"/>
              <wp:positionH relativeFrom="column">
                <wp:posOffset>-861388</wp:posOffset>
              </wp:positionH>
              <wp:positionV relativeFrom="paragraph">
                <wp:posOffset>-1838632</wp:posOffset>
              </wp:positionV>
              <wp:extent cx="7730490" cy="2164518"/>
              <wp:effectExtent l="0" t="0" r="3810" b="0"/>
              <wp:wrapNone/>
              <wp:docPr id="457357264" name="Rectangle 3"/>
              <wp:cNvGraphicFramePr/>
              <a:graphic xmlns:a="http://schemas.openxmlformats.org/drawingml/2006/main">
                <a:graphicData uri="http://schemas.microsoft.com/office/word/2010/wordprocessingShape">
                  <wps:wsp>
                    <wps:cNvSpPr/>
                    <wps:spPr>
                      <a:xfrm>
                        <a:off x="0" y="0"/>
                        <a:ext cx="7730490" cy="2164518"/>
                      </a:xfrm>
                      <a:prstGeom prst="rect">
                        <a:avLst/>
                      </a:prstGeom>
                      <a:solidFill>
                        <a:srgbClr val="41404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B5C813" id="Rectangle 3" o:spid="_x0000_s1026" style="position:absolute;margin-left:-67.85pt;margin-top:-144.75pt;width:608.7pt;height:170.4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" fillcolor="#414043" stroked="f" strokeweight="1pt"/>
          </w:pict>
        </mc:Fallback>
      </mc:AlternateContent>
    </w:r>
    <w:r>
      <w:rPr>
        <w:noProof/>
      </w:rPr>
      <mc:AlternateContent>
        <mc:Choice Requires="wps">
          <w:drawing>
            <wp:anchor distT="0" distB="0" distL="114300" distR="114300" simplePos="0" relativeHeight="251674624" behindDoc="0" locked="0" layoutInCell="1" allowOverlap="1" wp14:anchorId="272A2585" wp14:editId="47692A3E">
              <wp:simplePos x="0" y="0"/>
              <wp:positionH relativeFrom="margin">
                <wp:posOffset>-451485</wp:posOffset>
              </wp:positionH>
              <wp:positionV relativeFrom="paragraph">
                <wp:posOffset>-1838633</wp:posOffset>
              </wp:positionV>
              <wp:extent cx="6913968" cy="1902373"/>
              <wp:effectExtent l="0" t="0" r="0" b="0"/>
              <wp:wrapNone/>
              <wp:docPr id="1732293248" name="Text Box 6"/>
              <wp:cNvGraphicFramePr/>
              <a:graphic xmlns:a="http://schemas.openxmlformats.org/drawingml/2006/main">
                <a:graphicData uri="http://schemas.microsoft.com/office/word/2010/wordprocessingShape">
                  <wps:wsp>
                    <wps:cNvSpPr txBox="1"/>
                    <wps:spPr>
                      <a:xfrm>
                        <a:off x="0" y="0"/>
                        <a:ext cx="6913968" cy="1902373"/>
                      </a:xfrm>
                      <a:prstGeom prst="rect">
                        <a:avLst/>
                      </a:prstGeom>
                      <a:noFill/>
                      <a:ln w="6350">
                        <a:noFill/>
                      </a:ln>
                    </wps:spPr>
                    <wps:txbx>
                      <w:txbxContent>
                        <w:p w14:paraId="549E0251" w14:textId="77777777" w:rsidR="009216D1" w:rsidRDefault="009216D1" w:rsidP="009216D1"/>
                        <w:p w14:paraId="1C91FAE4" w14:textId="5408E839" w:rsidR="000F7A49" w:rsidRDefault="000F7A49" w:rsidP="009216D1">
                          <w:pPr>
                            <w:rPr>
                              <w:rFonts w:ascii="Arial" w:hAnsi="Arial" w:cs="Arial"/>
                              <w:color w:val="FFFFFF" w:themeColor="background1"/>
                              <w:sz w:val="20"/>
                              <w:szCs w:val="20"/>
                              <w:lang w:val="en-GB"/>
                            </w:rPr>
                          </w:pPr>
                        </w:p>
                        <w:p w14:paraId="2752D0E6" w14:textId="6943F534" w:rsidR="000F7A49" w:rsidRDefault="009216D1" w:rsidP="00872EE2">
                          <w:pPr>
                            <w:jc w:val="center"/>
                            <w:rPr>
                              <w:rFonts w:ascii="Arial" w:hAnsi="Arial" w:cs="Arial"/>
                              <w:color w:val="FFFFFF" w:themeColor="background1"/>
                              <w:sz w:val="20"/>
                              <w:szCs w:val="20"/>
                              <w:lang w:val="en-GB"/>
                            </w:rPr>
                          </w:pPr>
                          <w:r>
                            <w:rPr>
                              <w:rFonts w:ascii="Arial" w:hAnsi="Arial" w:cs="Arial"/>
                              <w:noProof/>
                              <w:color w:val="FFFFFF" w:themeColor="background1"/>
                              <w:sz w:val="20"/>
                              <w:szCs w:val="20"/>
                              <w:lang w:val="en-GB"/>
                            </w:rPr>
                            <w:drawing>
                              <wp:inline distT="0" distB="0" distL="0" distR="0" wp14:anchorId="6F22C50C" wp14:editId="12A7D200">
                                <wp:extent cx="5665076" cy="642470"/>
                                <wp:effectExtent l="0" t="0" r="0" b="5715"/>
                                <wp:docPr id="45088229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882292" name="Picture 450882292"/>
                                        <pic:cNvPicPr/>
                                      </pic:nvPicPr>
                                      <pic:blipFill>
                                        <a:blip r:embed="rId1">
                                          <a:extLst>
                                            <a:ext uri="{28A0092B-C50C-407E-A947-70E740481C1C}">
                                              <a14:useLocalDpi xmlns:a14="http://schemas.microsoft.com/office/drawing/2010/main" val="0"/>
                                            </a:ext>
                                          </a:extLst>
                                        </a:blip>
                                        <a:stretch>
                                          <a:fillRect/>
                                        </a:stretch>
                                      </pic:blipFill>
                                      <pic:spPr>
                                        <a:xfrm>
                                          <a:off x="0" y="0"/>
                                          <a:ext cx="6010795" cy="681678"/>
                                        </a:xfrm>
                                        <a:prstGeom prst="rect">
                                          <a:avLst/>
                                        </a:prstGeom>
                                      </pic:spPr>
                                    </pic:pic>
                                  </a:graphicData>
                                </a:graphic>
                              </wp:inline>
                            </w:drawing>
                          </w:r>
                        </w:p>
                        <w:p w14:paraId="4C3BE15D" w14:textId="77777777" w:rsidR="009216D1" w:rsidRDefault="009216D1" w:rsidP="000F7A49">
                          <w:pPr>
                            <w:jc w:val="center"/>
                            <w:rPr>
                              <w:rFonts w:ascii="Arial" w:hAnsi="Arial" w:cs="Arial"/>
                              <w:color w:val="FFFFFF" w:themeColor="background1"/>
                              <w:sz w:val="16"/>
                              <w:szCs w:val="16"/>
                              <w:lang w:val="en-GB"/>
                            </w:rPr>
                          </w:pPr>
                        </w:p>
                        <w:p w14:paraId="71F4CBDA" w14:textId="2159BE2F" w:rsidR="009216D1" w:rsidRDefault="009216D1" w:rsidP="009216D1">
                          <w:pPr>
                            <w:jc w:val="center"/>
                            <w:rPr>
                              <w:rFonts w:ascii="Arial" w:hAnsi="Arial" w:cs="Arial"/>
                              <w:color w:val="FFFFFF" w:themeColor="background1"/>
                              <w:sz w:val="20"/>
                              <w:szCs w:val="20"/>
                              <w:lang w:val="en-GB"/>
                            </w:rPr>
                          </w:pPr>
                          <w:hyperlink r:id="rId2" w:history="1">
                            <w:r w:rsidRPr="00D16C8D">
                              <w:rPr>
                                <w:rStyle w:val="Hyperlink"/>
                                <w:rFonts w:ascii="Arial" w:hAnsi="Arial" w:cs="Arial"/>
                                <w:sz w:val="20"/>
                                <w:szCs w:val="20"/>
                                <w:lang w:val="en-GB"/>
                              </w:rPr>
                              <w:t>www.stiveschambers.co.uk</w:t>
                            </w:r>
                          </w:hyperlink>
                          <w:r w:rsidRPr="007F578F">
                            <w:rPr>
                              <w:rFonts w:ascii="Arial" w:hAnsi="Arial" w:cs="Arial"/>
                              <w:color w:val="FFFFFF" w:themeColor="background1"/>
                              <w:sz w:val="20"/>
                              <w:szCs w:val="20"/>
                              <w:lang w:val="en-GB"/>
                            </w:rPr>
                            <w:t xml:space="preserve">   </w:t>
                          </w:r>
                        </w:p>
                        <w:p w14:paraId="5C0D42D9" w14:textId="77777777" w:rsidR="009216D1" w:rsidRDefault="009216D1" w:rsidP="000F7A49">
                          <w:pPr>
                            <w:jc w:val="center"/>
                            <w:rPr>
                              <w:rFonts w:ascii="Arial" w:hAnsi="Arial" w:cs="Arial"/>
                              <w:color w:val="FFFFFF" w:themeColor="background1"/>
                              <w:sz w:val="16"/>
                              <w:szCs w:val="16"/>
                              <w:lang w:val="en-GB"/>
                            </w:rPr>
                          </w:pPr>
                        </w:p>
                        <w:p w14:paraId="2F24D9C1" w14:textId="4359E759" w:rsidR="000F7A49" w:rsidRPr="007F578F" w:rsidRDefault="000F7A49" w:rsidP="009216D1">
                          <w:pPr>
                            <w:jc w:val="center"/>
                            <w:rPr>
                              <w:rFonts w:ascii="Arial" w:hAnsi="Arial" w:cs="Arial"/>
                              <w:color w:val="FFFFFF" w:themeColor="background1"/>
                              <w:sz w:val="16"/>
                              <w:szCs w:val="16"/>
                              <w:lang w:val="en-GB"/>
                            </w:rPr>
                          </w:pPr>
                          <w:r w:rsidRPr="007F578F">
                            <w:rPr>
                              <w:rFonts w:ascii="Arial" w:hAnsi="Arial" w:cs="Arial"/>
                              <w:color w:val="FFFFFF" w:themeColor="background1"/>
                              <w:sz w:val="16"/>
                              <w:szCs w:val="16"/>
                              <w:lang w:val="en-GB"/>
                            </w:rPr>
                            <w:t>Company Registered in England No: 13730994. Registered for VAT No: 397 020 883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72A2585" id="_x0000_t202" coordsize="21600,21600" o:spt="202" path="m,l,21600r21600,l21600,xe">
              <v:stroke joinstyle="miter"/>
              <v:path gradientshapeok="t" o:connecttype="rect"/>
            </v:shapetype>
            <v:shape id="Text Box 6" o:spid="_x0000_s1029" type="#_x0000_t202" style="position:absolute;margin-left:-35.55pt;margin-top:-144.75pt;width:544.4pt;height:149.8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" filled="f" stroked="f" strokeweight=".5pt">
              <v:textbox>
                <w:txbxContent>
                  <w:p w14:paraId="549E0251" w14:textId="77777777" w:rsidR="009216D1" w:rsidRDefault="009216D1" w:rsidP="009216D1"/>
                  <w:p w14:paraId="1C91FAE4" w14:textId="5408E839" w:rsidR="000F7A49" w:rsidRDefault="000F7A49" w:rsidP="009216D1">
                    <w:pPr>
                      <w:rPr>
                        <w:rFonts w:ascii="Arial" w:hAnsi="Arial" w:cs="Arial"/>
                        <w:color w:val="FFFFFF" w:themeColor="background1"/>
                        <w:sz w:val="20"/>
                        <w:szCs w:val="20"/>
                        <w:lang w:val="en-GB"/>
                      </w:rPr>
                    </w:pPr>
                  </w:p>
                  <w:p w14:paraId="2752D0E6" w14:textId="6943F534" w:rsidR="000F7A49" w:rsidRDefault="009216D1" w:rsidP="00872EE2">
                    <w:pPr>
                      <w:jc w:val="center"/>
                      <w:rPr>
                        <w:rFonts w:ascii="Arial" w:hAnsi="Arial" w:cs="Arial"/>
                        <w:color w:val="FFFFFF" w:themeColor="background1"/>
                        <w:sz w:val="20"/>
                        <w:szCs w:val="20"/>
                        <w:lang w:val="en-GB"/>
                      </w:rPr>
                    </w:pPr>
                    <w:r>
                      <w:rPr>
                        <w:rFonts w:ascii="Arial" w:hAnsi="Arial" w:cs="Arial"/>
                        <w:noProof/>
                        <w:color w:val="FFFFFF" w:themeColor="background1"/>
                        <w:sz w:val="20"/>
                        <w:szCs w:val="20"/>
                        <w:lang w:val="en-GB"/>
                      </w:rPr>
                      <w:drawing>
                        <wp:inline distT="0" distB="0" distL="0" distR="0" wp14:anchorId="6F22C50C" wp14:editId="12A7D200">
                          <wp:extent cx="5665076" cy="642470"/>
                          <wp:effectExtent l="0" t="0" r="0" b="5715"/>
                          <wp:docPr id="45088229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882292" name="Picture 450882292"/>
                                  <pic:cNvPicPr/>
                                </pic:nvPicPr>
                                <pic:blipFill>
                                  <a:blip r:embed="rId3">
                                    <a:extLst>
                                      <a:ext uri="{28A0092B-C50C-407E-A947-70E740481C1C}">
                                        <a14:useLocalDpi xmlns:a14="http://schemas.microsoft.com/office/drawing/2010/main" val="0"/>
                                      </a:ext>
                                    </a:extLst>
                                  </a:blip>
                                  <a:stretch>
                                    <a:fillRect/>
                                  </a:stretch>
                                </pic:blipFill>
                                <pic:spPr>
                                  <a:xfrm>
                                    <a:off x="0" y="0"/>
                                    <a:ext cx="6010795" cy="681678"/>
                                  </a:xfrm>
                                  <a:prstGeom prst="rect">
                                    <a:avLst/>
                                  </a:prstGeom>
                                </pic:spPr>
                              </pic:pic>
                            </a:graphicData>
                          </a:graphic>
                        </wp:inline>
                      </w:drawing>
                    </w:r>
                  </w:p>
                  <w:p w14:paraId="4C3BE15D" w14:textId="77777777" w:rsidR="009216D1" w:rsidRDefault="009216D1" w:rsidP="000F7A49">
                    <w:pPr>
                      <w:jc w:val="center"/>
                      <w:rPr>
                        <w:rFonts w:ascii="Arial" w:hAnsi="Arial" w:cs="Arial"/>
                        <w:color w:val="FFFFFF" w:themeColor="background1"/>
                        <w:sz w:val="16"/>
                        <w:szCs w:val="16"/>
                        <w:lang w:val="en-GB"/>
                      </w:rPr>
                    </w:pPr>
                  </w:p>
                  <w:p w14:paraId="71F4CBDA" w14:textId="2159BE2F" w:rsidR="009216D1" w:rsidRDefault="009216D1" w:rsidP="009216D1">
                    <w:pPr>
                      <w:jc w:val="center"/>
                      <w:rPr>
                        <w:rFonts w:ascii="Arial" w:hAnsi="Arial" w:cs="Arial"/>
                        <w:color w:val="FFFFFF" w:themeColor="background1"/>
                        <w:sz w:val="20"/>
                        <w:szCs w:val="20"/>
                        <w:lang w:val="en-GB"/>
                      </w:rPr>
                    </w:pPr>
                    <w:hyperlink r:id="rId4" w:history="1">
                      <w:r w:rsidRPr="00D16C8D">
                        <w:rPr>
                          <w:rStyle w:val="Hyperlink"/>
                          <w:rFonts w:ascii="Arial" w:hAnsi="Arial" w:cs="Arial"/>
                          <w:sz w:val="20"/>
                          <w:szCs w:val="20"/>
                          <w:lang w:val="en-GB"/>
                        </w:rPr>
                        <w:t>www.stiveschambers.co.uk</w:t>
                      </w:r>
                    </w:hyperlink>
                    <w:r w:rsidRPr="007F578F">
                      <w:rPr>
                        <w:rFonts w:ascii="Arial" w:hAnsi="Arial" w:cs="Arial"/>
                        <w:color w:val="FFFFFF" w:themeColor="background1"/>
                        <w:sz w:val="20"/>
                        <w:szCs w:val="20"/>
                        <w:lang w:val="en-GB"/>
                      </w:rPr>
                      <w:t xml:space="preserve">   </w:t>
                    </w:r>
                  </w:p>
                  <w:p w14:paraId="5C0D42D9" w14:textId="77777777" w:rsidR="009216D1" w:rsidRDefault="009216D1" w:rsidP="000F7A49">
                    <w:pPr>
                      <w:jc w:val="center"/>
                      <w:rPr>
                        <w:rFonts w:ascii="Arial" w:hAnsi="Arial" w:cs="Arial"/>
                        <w:color w:val="FFFFFF" w:themeColor="background1"/>
                        <w:sz w:val="16"/>
                        <w:szCs w:val="16"/>
                        <w:lang w:val="en-GB"/>
                      </w:rPr>
                    </w:pPr>
                  </w:p>
                  <w:p w14:paraId="2F24D9C1" w14:textId="4359E759" w:rsidR="000F7A49" w:rsidRPr="007F578F" w:rsidRDefault="000F7A49" w:rsidP="009216D1">
                    <w:pPr>
                      <w:jc w:val="center"/>
                      <w:rPr>
                        <w:rFonts w:ascii="Arial" w:hAnsi="Arial" w:cs="Arial"/>
                        <w:color w:val="FFFFFF" w:themeColor="background1"/>
                        <w:sz w:val="16"/>
                        <w:szCs w:val="16"/>
                        <w:lang w:val="en-GB"/>
                      </w:rPr>
                    </w:pPr>
                    <w:r w:rsidRPr="007F578F">
                      <w:rPr>
                        <w:rFonts w:ascii="Arial" w:hAnsi="Arial" w:cs="Arial"/>
                        <w:color w:val="FFFFFF" w:themeColor="background1"/>
                        <w:sz w:val="16"/>
                        <w:szCs w:val="16"/>
                        <w:lang w:val="en-GB"/>
                      </w:rPr>
                      <w:t>Company Registered in England No: 13730994. Registered for VAT No: 397 020 883</w:t>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C516B6" w14:textId="77777777" w:rsidR="008B04A4" w:rsidRDefault="008B04A4" w:rsidP="00AA2E66">
      <w:pPr>
        <w:spacing w:line="240" w:lineRule="auto"/>
      </w:pPr>
      <w:r>
        <w:separator/>
      </w:r>
    </w:p>
  </w:footnote>
  <w:footnote w:type="continuationSeparator" w:id="0">
    <w:p w14:paraId="6BFEBECB" w14:textId="77777777" w:rsidR="008B04A4" w:rsidRDefault="008B04A4" w:rsidP="00AA2E6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AD5C0" w14:textId="4800F5B7" w:rsidR="002E5554" w:rsidRDefault="0029005D">
    <w:pPr>
      <w:pStyle w:val="Header"/>
    </w:pPr>
    <w:r>
      <w:rPr>
        <w:noProof/>
      </w:rPr>
      <mc:AlternateContent>
        <mc:Choice Requires="wps">
          <w:drawing>
            <wp:anchor distT="0" distB="0" distL="114300" distR="114300" simplePos="0" relativeHeight="251657216" behindDoc="0" locked="0" layoutInCell="1" allowOverlap="1" wp14:anchorId="387C471E" wp14:editId="2EC5D483">
              <wp:simplePos x="0" y="0"/>
              <wp:positionH relativeFrom="column">
                <wp:posOffset>1986915</wp:posOffset>
              </wp:positionH>
              <wp:positionV relativeFrom="paragraph">
                <wp:posOffset>425302</wp:posOffset>
              </wp:positionV>
              <wp:extent cx="3851275" cy="404126"/>
              <wp:effectExtent l="0" t="0" r="0" b="0"/>
              <wp:wrapNone/>
              <wp:docPr id="860851567" name="Text Box 4"/>
              <wp:cNvGraphicFramePr/>
              <a:graphic xmlns:a="http://schemas.openxmlformats.org/drawingml/2006/main">
                <a:graphicData uri="http://schemas.microsoft.com/office/word/2010/wordprocessingShape">
                  <wps:wsp>
                    <wps:cNvSpPr txBox="1"/>
                    <wps:spPr>
                      <a:xfrm>
                        <a:off x="0" y="0"/>
                        <a:ext cx="3851275" cy="404126"/>
                      </a:xfrm>
                      <a:prstGeom prst="rect">
                        <a:avLst/>
                      </a:prstGeom>
                      <a:noFill/>
                      <a:ln w="6350">
                        <a:noFill/>
                      </a:ln>
                    </wps:spPr>
                    <wps:txbx>
                      <w:txbxContent>
                        <w:p w14:paraId="0F79D1DA" w14:textId="0485B686" w:rsidR="00586303" w:rsidRPr="00586303" w:rsidRDefault="0029005D" w:rsidP="00586303">
                          <w:pPr>
                            <w:jc w:val="right"/>
                            <w:rPr>
                              <w:rFonts w:ascii="Arial" w:hAnsi="Arial" w:cs="Arial"/>
                              <w:color w:val="FFFFFF" w:themeColor="background1"/>
                              <w:sz w:val="20"/>
                              <w:szCs w:val="20"/>
                              <w:lang w:val="en-GB"/>
                              <w14:textFill>
                                <w14:solidFill>
                                  <w14:schemeClr w14:val="bg1">
                                    <w14:alpha w14:val="50000"/>
                                  </w14:schemeClr>
                                </w14:solidFill>
                              </w14:textFill>
                            </w:rPr>
                          </w:pPr>
                          <w:r>
                            <w:rPr>
                              <w:rFonts w:ascii="Arial" w:hAnsi="Arial" w:cs="Arial"/>
                              <w:color w:val="FFFFFF" w:themeColor="background1"/>
                              <w:sz w:val="20"/>
                              <w:szCs w:val="20"/>
                              <w:lang w:val="en-GB"/>
                              <w14:textFill>
                                <w14:solidFill>
                                  <w14:schemeClr w14:val="bg1">
                                    <w14:alpha w14:val="50000"/>
                                  </w14:schemeClr>
                                </w14:solidFill>
                              </w14:textFill>
                            </w:rPr>
                            <w:t>Signed, Sealed, Conceded: Revisiting the Importance of Endorsements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7C471E" id="_x0000_t202" coordsize="21600,21600" o:spt="202" path="m,l,21600r21600,l21600,xe">
              <v:stroke joinstyle="miter"/>
              <v:path gradientshapeok="t" o:connecttype="rect"/>
            </v:shapetype>
            <v:shape id="Text Box 4" o:spid="_x0000_s1027" type="#_x0000_t202" style="position:absolute;margin-left:156.45pt;margin-top:33.5pt;width:303.25pt;height:31.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" filled="f" stroked="f" strokeweight=".5pt">
              <v:textbox>
                <w:txbxContent>
                  <w:p w14:paraId="0F79D1DA" w14:textId="0485B686" w:rsidR="00586303" w:rsidRPr="00586303" w:rsidRDefault="0029005D" w:rsidP="00586303">
                    <w:pPr>
                      <w:jc w:val="right"/>
                      <w:rPr>
                        <w:rFonts w:ascii="Arial" w:hAnsi="Arial" w:cs="Arial"/>
                        <w:color w:val="FFFFFF" w:themeColor="background1"/>
                        <w:sz w:val="20"/>
                        <w:szCs w:val="20"/>
                        <w:lang w:val="en-GB"/>
                        <w14:textFill>
                          <w14:solidFill>
                            <w14:schemeClr w14:val="bg1">
                              <w14:alpha w14:val="50000"/>
                            </w14:schemeClr>
                          </w14:solidFill>
                        </w14:textFill>
                      </w:rPr>
                    </w:pPr>
                    <w:r>
                      <w:rPr>
                        <w:rFonts w:ascii="Arial" w:hAnsi="Arial" w:cs="Arial"/>
                        <w:color w:val="FFFFFF" w:themeColor="background1"/>
                        <w:sz w:val="20"/>
                        <w:szCs w:val="20"/>
                        <w:lang w:val="en-GB"/>
                        <w14:textFill>
                          <w14:solidFill>
                            <w14:schemeClr w14:val="bg1">
                              <w14:alpha w14:val="50000"/>
                            </w14:schemeClr>
                          </w14:solidFill>
                        </w14:textFill>
                      </w:rPr>
                      <w:t xml:space="preserve">Signed, Sealed, </w:t>
                    </w:r>
                    <w:proofErr w:type="gramStart"/>
                    <w:r>
                      <w:rPr>
                        <w:rFonts w:ascii="Arial" w:hAnsi="Arial" w:cs="Arial"/>
                        <w:color w:val="FFFFFF" w:themeColor="background1"/>
                        <w:sz w:val="20"/>
                        <w:szCs w:val="20"/>
                        <w:lang w:val="en-GB"/>
                        <w14:textFill>
                          <w14:solidFill>
                            <w14:schemeClr w14:val="bg1">
                              <w14:alpha w14:val="50000"/>
                            </w14:schemeClr>
                          </w14:solidFill>
                        </w14:textFill>
                      </w:rPr>
                      <w:t>Conceded</w:t>
                    </w:r>
                    <w:proofErr w:type="gramEnd"/>
                    <w:r>
                      <w:rPr>
                        <w:rFonts w:ascii="Arial" w:hAnsi="Arial" w:cs="Arial"/>
                        <w:color w:val="FFFFFF" w:themeColor="background1"/>
                        <w:sz w:val="20"/>
                        <w:szCs w:val="20"/>
                        <w:lang w:val="en-GB"/>
                        <w14:textFill>
                          <w14:solidFill>
                            <w14:schemeClr w14:val="bg1">
                              <w14:alpha w14:val="50000"/>
                            </w14:schemeClr>
                          </w14:solidFill>
                        </w14:textFill>
                      </w:rPr>
                      <w:t>: Revisiting the Importance of Endorsements</w:t>
                    </w:r>
                  </w:p>
                </w:txbxContent>
              </v:textbox>
            </v:shape>
          </w:pict>
        </mc:Fallback>
      </mc:AlternateContent>
    </w:r>
    <w:r w:rsidR="00586303">
      <w:rPr>
        <w:noProof/>
      </w:rPr>
      <mc:AlternateContent>
        <mc:Choice Requires="wps">
          <w:drawing>
            <wp:anchor distT="0" distB="0" distL="114300" distR="114300" simplePos="0" relativeHeight="251659264" behindDoc="0" locked="0" layoutInCell="1" allowOverlap="1" wp14:anchorId="16FD95E7" wp14:editId="410568B4">
              <wp:simplePos x="0" y="0"/>
              <wp:positionH relativeFrom="column">
                <wp:posOffset>1983105</wp:posOffset>
              </wp:positionH>
              <wp:positionV relativeFrom="paragraph">
                <wp:posOffset>783590</wp:posOffset>
              </wp:positionV>
              <wp:extent cx="3851275" cy="291465"/>
              <wp:effectExtent l="0" t="0" r="0" b="0"/>
              <wp:wrapNone/>
              <wp:docPr id="1882003376" name="Text Box 4"/>
              <wp:cNvGraphicFramePr/>
              <a:graphic xmlns:a="http://schemas.openxmlformats.org/drawingml/2006/main">
                <a:graphicData uri="http://schemas.microsoft.com/office/word/2010/wordprocessingShape">
                  <wps:wsp>
                    <wps:cNvSpPr txBox="1"/>
                    <wps:spPr>
                      <a:xfrm>
                        <a:off x="0" y="0"/>
                        <a:ext cx="3851275" cy="291465"/>
                      </a:xfrm>
                      <a:prstGeom prst="rect">
                        <a:avLst/>
                      </a:prstGeom>
                      <a:noFill/>
                      <a:ln w="6350">
                        <a:noFill/>
                      </a:ln>
                    </wps:spPr>
                    <wps:txbx>
                      <w:txbxContent>
                        <w:p w14:paraId="3E92D41C" w14:textId="538F6ECB" w:rsidR="00586303" w:rsidRPr="00586303" w:rsidRDefault="00586303" w:rsidP="00586303">
                          <w:pPr>
                            <w:jc w:val="right"/>
                            <w:rPr>
                              <w:rFonts w:ascii="Georgia" w:hAnsi="Georgia" w:cs="Arial"/>
                              <w:color w:val="FFFFFF" w:themeColor="background1"/>
                              <w:lang w:val="en-GB"/>
                              <w14:textFill>
                                <w14:solidFill>
                                  <w14:schemeClr w14:val="bg1">
                                    <w14:alpha w14:val="50000"/>
                                  </w14:schemeClr>
                                </w14:solidFill>
                              </w14:textFill>
                            </w:rPr>
                          </w:pPr>
                          <w:r w:rsidRPr="00586303">
                            <w:rPr>
                              <w:rFonts w:ascii="Georgia" w:hAnsi="Georgia" w:cs="Arial"/>
                              <w:color w:val="FFFFFF" w:themeColor="background1"/>
                              <w:lang w:val="en-GB"/>
                              <w14:textFill>
                                <w14:solidFill>
                                  <w14:schemeClr w14:val="bg1">
                                    <w14:alpha w14:val="50000"/>
                                  </w14:schemeClr>
                                </w14:solidFill>
                              </w14:textFill>
                            </w:rPr>
                            <w:t xml:space="preserve">BY </w:t>
                          </w:r>
                          <w:r w:rsidR="0029005D">
                            <w:rPr>
                              <w:rFonts w:ascii="Georgia" w:hAnsi="Georgia" w:cs="Arial"/>
                              <w:color w:val="FFFFFF" w:themeColor="background1"/>
                              <w:lang w:val="en-GB"/>
                              <w14:textFill>
                                <w14:solidFill>
                                  <w14:schemeClr w14:val="bg1">
                                    <w14:alpha w14:val="50000"/>
                                  </w14:schemeClr>
                                </w14:solidFill>
                              </w14:textFill>
                            </w:rPr>
                            <w:t>KATIE GOODMAN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FD95E7" id="_x0000_s1028" type="#_x0000_t202" style="position:absolute;margin-left:156.15pt;margin-top:61.7pt;width:303.25pt;height:22.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" filled="f" stroked="f" strokeweight=".5pt">
              <v:textbox>
                <w:txbxContent>
                  <w:p w14:paraId="3E92D41C" w14:textId="538F6ECB" w:rsidR="00586303" w:rsidRPr="00586303" w:rsidRDefault="00586303" w:rsidP="00586303">
                    <w:pPr>
                      <w:jc w:val="right"/>
                      <w:rPr>
                        <w:rFonts w:ascii="Georgia" w:hAnsi="Georgia" w:cs="Arial"/>
                        <w:color w:val="FFFFFF" w:themeColor="background1"/>
                        <w:lang w:val="en-GB"/>
                        <w14:textFill>
                          <w14:solidFill>
                            <w14:schemeClr w14:val="bg1">
                              <w14:alpha w14:val="50000"/>
                            </w14:schemeClr>
                          </w14:solidFill>
                        </w14:textFill>
                      </w:rPr>
                    </w:pPr>
                    <w:r w:rsidRPr="00586303">
                      <w:rPr>
                        <w:rFonts w:ascii="Georgia" w:hAnsi="Georgia" w:cs="Arial"/>
                        <w:color w:val="FFFFFF" w:themeColor="background1"/>
                        <w:lang w:val="en-GB"/>
                        <w14:textFill>
                          <w14:solidFill>
                            <w14:schemeClr w14:val="bg1">
                              <w14:alpha w14:val="50000"/>
                            </w14:schemeClr>
                          </w14:solidFill>
                        </w14:textFill>
                      </w:rPr>
                      <w:t xml:space="preserve">BY </w:t>
                    </w:r>
                    <w:r w:rsidR="0029005D">
                      <w:rPr>
                        <w:rFonts w:ascii="Georgia" w:hAnsi="Georgia" w:cs="Arial"/>
                        <w:color w:val="FFFFFF" w:themeColor="background1"/>
                        <w:lang w:val="en-GB"/>
                        <w14:textFill>
                          <w14:solidFill>
                            <w14:schemeClr w14:val="bg1">
                              <w14:alpha w14:val="50000"/>
                            </w14:schemeClr>
                          </w14:solidFill>
                        </w14:textFill>
                      </w:rPr>
                      <w:t>KATIE GOODMAN</w:t>
                    </w:r>
                  </w:p>
                </w:txbxContent>
              </v:textbox>
            </v:shape>
          </w:pict>
        </mc:Fallback>
      </mc:AlternateContent>
    </w:r>
    <w:r w:rsidR="000F7A49">
      <w:rPr>
        <w:noProof/>
      </w:rPr>
      <w:drawing>
        <wp:anchor distT="0" distB="0" distL="114300" distR="114300" simplePos="0" relativeHeight="251676672" behindDoc="0" locked="0" layoutInCell="1" allowOverlap="1" wp14:anchorId="648F5792" wp14:editId="2CFC8D3C">
          <wp:simplePos x="0" y="0"/>
          <wp:positionH relativeFrom="column">
            <wp:posOffset>8890</wp:posOffset>
          </wp:positionH>
          <wp:positionV relativeFrom="paragraph">
            <wp:posOffset>0</wp:posOffset>
          </wp:positionV>
          <wp:extent cx="818515" cy="989965"/>
          <wp:effectExtent l="0" t="0" r="0" b="635"/>
          <wp:wrapSquare wrapText="bothSides"/>
          <wp:docPr id="1593547696"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2952819" name="Graphic 1842952819"/>
                  <pic:cNvPicPr/>
                </pic:nvPicPr>
                <pic:blipFill>
                  <a:blip r:embed="rId1">
                    <a:extLst>
                      <a:ext uri="{96DAC541-7B7A-43D3-8B79-37D633B846F1}">
                        <asvg:svgBlip xmlns:asvg="http://schemas.microsoft.com/office/drawing/2016/SVG/main" r:embed="rId2"/>
                      </a:ext>
                    </a:extLst>
                  </a:blip>
                  <a:stretch>
                    <a:fillRect/>
                  </a:stretch>
                </pic:blipFill>
                <pic:spPr>
                  <a:xfrm>
                    <a:off x="0" y="0"/>
                    <a:ext cx="818515" cy="989965"/>
                  </a:xfrm>
                  <a:prstGeom prst="rect">
                    <a:avLst/>
                  </a:prstGeom>
                </pic:spPr>
              </pic:pic>
            </a:graphicData>
          </a:graphic>
          <wp14:sizeRelH relativeFrom="page">
            <wp14:pctWidth>0</wp14:pctWidth>
          </wp14:sizeRelH>
          <wp14:sizeRelV relativeFrom="page">
            <wp14:pctHeight>0</wp14:pctHeight>
          </wp14:sizeRelV>
        </wp:anchor>
      </w:drawing>
    </w:r>
    <w:r w:rsidR="002E5554">
      <w:rPr>
        <w:noProof/>
      </w:rPr>
      <mc:AlternateContent>
        <mc:Choice Requires="wps">
          <w:drawing>
            <wp:anchor distT="0" distB="0" distL="114300" distR="114300" simplePos="0" relativeHeight="251665407" behindDoc="0" locked="0" layoutInCell="1" allowOverlap="1" wp14:anchorId="1D17997D" wp14:editId="6FD7AD4B">
              <wp:simplePos x="0" y="0"/>
              <wp:positionH relativeFrom="column">
                <wp:posOffset>-756285</wp:posOffset>
              </wp:positionH>
              <wp:positionV relativeFrom="paragraph">
                <wp:posOffset>0</wp:posOffset>
              </wp:positionV>
              <wp:extent cx="7625715" cy="1414130"/>
              <wp:effectExtent l="0" t="0" r="0" b="0"/>
              <wp:wrapNone/>
              <wp:docPr id="323397839" name="Rectangle 3"/>
              <wp:cNvGraphicFramePr/>
              <a:graphic xmlns:a="http://schemas.openxmlformats.org/drawingml/2006/main">
                <a:graphicData uri="http://schemas.microsoft.com/office/word/2010/wordprocessingShape">
                  <wps:wsp>
                    <wps:cNvSpPr/>
                    <wps:spPr>
                      <a:xfrm>
                        <a:off x="0" y="0"/>
                        <a:ext cx="7625715" cy="1414130"/>
                      </a:xfrm>
                      <a:prstGeom prst="rect">
                        <a:avLst/>
                      </a:prstGeom>
                      <a:solidFill>
                        <a:srgbClr val="3F3F4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27065D" id="Rectangle 3" o:spid="_x0000_s1026" style="position:absolute;margin-left:-59.55pt;margin-top:0;width:600.45pt;height:111.35pt;z-index:25166540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" fillcolor="#3f3f40" stroked="f"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1AB63" w14:textId="3E5CFE98" w:rsidR="00AA2E66" w:rsidRDefault="000F7A49">
    <w:pPr>
      <w:pStyle w:val="Header"/>
    </w:pPr>
    <w:r>
      <w:rPr>
        <w:noProof/>
      </w:rPr>
      <w:drawing>
        <wp:anchor distT="0" distB="0" distL="114300" distR="114300" simplePos="0" relativeHeight="251667456" behindDoc="0" locked="0" layoutInCell="1" allowOverlap="1" wp14:anchorId="3C6320E8" wp14:editId="4EA47C6B">
          <wp:simplePos x="0" y="0"/>
          <wp:positionH relativeFrom="column">
            <wp:posOffset>5011420</wp:posOffset>
          </wp:positionH>
          <wp:positionV relativeFrom="paragraph">
            <wp:posOffset>74</wp:posOffset>
          </wp:positionV>
          <wp:extent cx="988695" cy="1196340"/>
          <wp:effectExtent l="0" t="0" r="1905" b="0"/>
          <wp:wrapSquare wrapText="bothSides"/>
          <wp:docPr id="1472881606"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2952819" name="Graphic 1842952819"/>
                  <pic:cNvPicPr/>
                </pic:nvPicPr>
                <pic:blipFill>
                  <a:blip r:embed="rId1">
                    <a:extLst>
                      <a:ext uri="{96DAC541-7B7A-43D3-8B79-37D633B846F1}">
                        <asvg:svgBlip xmlns:asvg="http://schemas.microsoft.com/office/drawing/2016/SVG/main" r:embed="rId2"/>
                      </a:ext>
                    </a:extLst>
                  </a:blip>
                  <a:stretch>
                    <a:fillRect/>
                  </a:stretch>
                </pic:blipFill>
                <pic:spPr>
                  <a:xfrm>
                    <a:off x="0" y="0"/>
                    <a:ext cx="988695" cy="1196340"/>
                  </a:xfrm>
                  <a:prstGeom prst="rect">
                    <a:avLst/>
                  </a:prstGeom>
                </pic:spPr>
              </pic:pic>
            </a:graphicData>
          </a:graphic>
          <wp14:sizeRelH relativeFrom="page">
            <wp14:pctWidth>0</wp14:pctWidth>
          </wp14:sizeRelH>
          <wp14:sizeRelV relativeFrom="page">
            <wp14:pctHeight>0</wp14:pctHeight>
          </wp14:sizeRelV>
        </wp:anchor>
      </w:drawing>
    </w:r>
    <w:r w:rsidR="002E5554">
      <w:rPr>
        <w:noProof/>
      </w:rPr>
      <mc:AlternateContent>
        <mc:Choice Requires="wps">
          <w:drawing>
            <wp:anchor distT="0" distB="0" distL="114300" distR="114300" simplePos="0" relativeHeight="251666432" behindDoc="0" locked="0" layoutInCell="1" allowOverlap="1" wp14:anchorId="25F1F0AF" wp14:editId="72ECCD71">
              <wp:simplePos x="0" y="0"/>
              <wp:positionH relativeFrom="column">
                <wp:posOffset>-810260</wp:posOffset>
              </wp:positionH>
              <wp:positionV relativeFrom="paragraph">
                <wp:posOffset>0</wp:posOffset>
              </wp:positionV>
              <wp:extent cx="7625715" cy="2567940"/>
              <wp:effectExtent l="0" t="0" r="0" b="0"/>
              <wp:wrapNone/>
              <wp:docPr id="1793499200" name="Rectangle 3"/>
              <wp:cNvGraphicFramePr/>
              <a:graphic xmlns:a="http://schemas.openxmlformats.org/drawingml/2006/main">
                <a:graphicData uri="http://schemas.microsoft.com/office/word/2010/wordprocessingShape">
                  <wps:wsp>
                    <wps:cNvSpPr/>
                    <wps:spPr>
                      <a:xfrm>
                        <a:off x="0" y="0"/>
                        <a:ext cx="7625715" cy="2567940"/>
                      </a:xfrm>
                      <a:prstGeom prst="rect">
                        <a:avLst/>
                      </a:prstGeom>
                      <a:solidFill>
                        <a:srgbClr val="3F3F4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15072E" id="Rectangle 3" o:spid="_x0000_s1026" style="position:absolute;margin-left:-63.8pt;margin-top:0;width:600.45pt;height:202.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" fillcolor="#3f3f40" stroked="f" strokeweight="1pt"/>
          </w:pict>
        </mc:Fallback>
      </mc:AlternateContent>
    </w:r>
    <w:r w:rsidR="002E5554">
      <w:rPr>
        <w:noProof/>
      </w:rPr>
      <mc:AlternateContent>
        <mc:Choice Requires="wps">
          <w:drawing>
            <wp:anchor distT="0" distB="0" distL="114300" distR="114300" simplePos="0" relativeHeight="251668480" behindDoc="0" locked="0" layoutInCell="1" allowOverlap="1" wp14:anchorId="0579BA9C" wp14:editId="5B395C52">
              <wp:simplePos x="0" y="0"/>
              <wp:positionH relativeFrom="column">
                <wp:posOffset>-21590</wp:posOffset>
              </wp:positionH>
              <wp:positionV relativeFrom="paragraph">
                <wp:posOffset>942975</wp:posOffset>
              </wp:positionV>
              <wp:extent cx="4853940" cy="953135"/>
              <wp:effectExtent l="0" t="0" r="0" b="0"/>
              <wp:wrapNone/>
              <wp:docPr id="1604923770" name="Text Box 4"/>
              <wp:cNvGraphicFramePr/>
              <a:graphic xmlns:a="http://schemas.openxmlformats.org/drawingml/2006/main">
                <a:graphicData uri="http://schemas.microsoft.com/office/word/2010/wordprocessingShape">
                  <wps:wsp>
                    <wps:cNvSpPr txBox="1"/>
                    <wps:spPr>
                      <a:xfrm>
                        <a:off x="0" y="0"/>
                        <a:ext cx="4853940" cy="953135"/>
                      </a:xfrm>
                      <a:prstGeom prst="rect">
                        <a:avLst/>
                      </a:prstGeom>
                      <a:noFill/>
                      <a:ln w="6350">
                        <a:noFill/>
                      </a:ln>
                    </wps:spPr>
                    <wps:txbx>
                      <w:txbxContent>
                        <w:p w14:paraId="5C3C65BC" w14:textId="3D2FB165" w:rsidR="002E5554" w:rsidRDefault="000053C4" w:rsidP="002E5554">
                          <w:pPr>
                            <w:rPr>
                              <w:rFonts w:ascii="Georgia" w:hAnsi="Georgia"/>
                              <w:color w:val="FFFFFF" w:themeColor="background1"/>
                              <w:sz w:val="52"/>
                              <w:szCs w:val="52"/>
                              <w:lang w:val="en-GB"/>
                            </w:rPr>
                          </w:pPr>
                          <w:r>
                            <w:rPr>
                              <w:rFonts w:ascii="Georgia" w:hAnsi="Georgia"/>
                              <w:color w:val="FFFFFF" w:themeColor="background1"/>
                              <w:sz w:val="52"/>
                              <w:szCs w:val="52"/>
                              <w:lang w:val="en-GB"/>
                            </w:rPr>
                            <w:t>Signed, Sealed, Conceded:</w:t>
                          </w:r>
                        </w:p>
                        <w:p w14:paraId="6CE68026" w14:textId="480C82C9" w:rsidR="000053C4" w:rsidRPr="000053C4" w:rsidRDefault="000053C4" w:rsidP="002E5554">
                          <w:pPr>
                            <w:rPr>
                              <w:rFonts w:ascii="Georgia" w:hAnsi="Georgia"/>
                              <w:color w:val="FFFFFF" w:themeColor="background1"/>
                              <w:sz w:val="36"/>
                              <w:szCs w:val="36"/>
                              <w:lang w:val="en-GB"/>
                            </w:rPr>
                          </w:pPr>
                          <w:r w:rsidRPr="000053C4">
                            <w:rPr>
                              <w:rFonts w:ascii="Georgia" w:hAnsi="Georgia"/>
                              <w:color w:val="FFFFFF" w:themeColor="background1"/>
                              <w:sz w:val="36"/>
                              <w:szCs w:val="36"/>
                              <w:lang w:val="en-GB"/>
                            </w:rPr>
                            <w:t>Revisiting the Importance of Endorsements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579BA9C" id="_x0000_t202" coordsize="21600,21600" o:spt="202" path="m,l,21600r21600,l21600,xe">
              <v:stroke joinstyle="miter"/>
              <v:path gradientshapeok="t" o:connecttype="rect"/>
            </v:shapetype>
            <v:shape id="_x0000_s1030" type="#_x0000_t202" style="position:absolute;margin-left:-1.7pt;margin-top:74.25pt;width:382.2pt;height:75.05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" filled="f" stroked="f" strokeweight=".5pt">
              <v:textbox>
                <w:txbxContent>
                  <w:p w14:paraId="5C3C65BC" w14:textId="3D2FB165" w:rsidR="002E5554" w:rsidRDefault="000053C4" w:rsidP="002E5554">
                    <w:pPr>
                      <w:rPr>
                        <w:rFonts w:ascii="Georgia" w:hAnsi="Georgia"/>
                        <w:color w:val="FFFFFF" w:themeColor="background1"/>
                        <w:sz w:val="52"/>
                        <w:szCs w:val="52"/>
                        <w:lang w:val="en-GB"/>
                      </w:rPr>
                    </w:pPr>
                    <w:r>
                      <w:rPr>
                        <w:rFonts w:ascii="Georgia" w:hAnsi="Georgia"/>
                        <w:color w:val="FFFFFF" w:themeColor="background1"/>
                        <w:sz w:val="52"/>
                        <w:szCs w:val="52"/>
                        <w:lang w:val="en-GB"/>
                      </w:rPr>
                      <w:t>Signed, Sealed, Conceded:</w:t>
                    </w:r>
                  </w:p>
                  <w:p w14:paraId="6CE68026" w14:textId="480C82C9" w:rsidR="000053C4" w:rsidRPr="000053C4" w:rsidRDefault="000053C4" w:rsidP="002E5554">
                    <w:pPr>
                      <w:rPr>
                        <w:rFonts w:ascii="Georgia" w:hAnsi="Georgia"/>
                        <w:color w:val="FFFFFF" w:themeColor="background1"/>
                        <w:sz w:val="36"/>
                        <w:szCs w:val="36"/>
                        <w:lang w:val="en-GB"/>
                      </w:rPr>
                    </w:pPr>
                    <w:r w:rsidRPr="000053C4">
                      <w:rPr>
                        <w:rFonts w:ascii="Georgia" w:hAnsi="Georgia"/>
                        <w:color w:val="FFFFFF" w:themeColor="background1"/>
                        <w:sz w:val="36"/>
                        <w:szCs w:val="36"/>
                        <w:lang w:val="en-GB"/>
                      </w:rPr>
                      <w:t>Revisiting the Importance of Endorsements</w:t>
                    </w:r>
                  </w:p>
                </w:txbxContent>
              </v:textbox>
            </v:shape>
          </w:pict>
        </mc:Fallback>
      </mc:AlternateContent>
    </w:r>
    <w:r w:rsidR="002E5554">
      <w:rPr>
        <w:noProof/>
      </w:rPr>
      <mc:AlternateContent>
        <mc:Choice Requires="wps">
          <w:drawing>
            <wp:anchor distT="0" distB="0" distL="114300" distR="114300" simplePos="0" relativeHeight="251669504" behindDoc="0" locked="0" layoutInCell="1" allowOverlap="1" wp14:anchorId="435B4DDB" wp14:editId="7CC2E0DC">
              <wp:simplePos x="0" y="0"/>
              <wp:positionH relativeFrom="column">
                <wp:posOffset>-22979</wp:posOffset>
              </wp:positionH>
              <wp:positionV relativeFrom="paragraph">
                <wp:posOffset>1943100</wp:posOffset>
              </wp:positionV>
              <wp:extent cx="4853940" cy="291465"/>
              <wp:effectExtent l="0" t="0" r="0" b="0"/>
              <wp:wrapNone/>
              <wp:docPr id="626660846" name="Text Box 4"/>
              <wp:cNvGraphicFramePr/>
              <a:graphic xmlns:a="http://schemas.openxmlformats.org/drawingml/2006/main">
                <a:graphicData uri="http://schemas.microsoft.com/office/word/2010/wordprocessingShape">
                  <wps:wsp>
                    <wps:cNvSpPr txBox="1"/>
                    <wps:spPr>
                      <a:xfrm>
                        <a:off x="0" y="0"/>
                        <a:ext cx="4853940" cy="291465"/>
                      </a:xfrm>
                      <a:prstGeom prst="rect">
                        <a:avLst/>
                      </a:prstGeom>
                      <a:noFill/>
                      <a:ln w="6350">
                        <a:noFill/>
                      </a:ln>
                    </wps:spPr>
                    <wps:txbx>
                      <w:txbxContent>
                        <w:p w14:paraId="1417B6EA" w14:textId="5B06B075" w:rsidR="002E5554" w:rsidRPr="008B4A84" w:rsidRDefault="002E5554" w:rsidP="002E5554">
                          <w:pPr>
                            <w:rPr>
                              <w:rFonts w:ascii="Arial" w:hAnsi="Arial" w:cs="Arial"/>
                              <w:color w:val="FFFFFF" w:themeColor="background1"/>
                              <w:sz w:val="21"/>
                              <w:szCs w:val="21"/>
                              <w:lang w:val="en-GB"/>
                            </w:rPr>
                          </w:pPr>
                          <w:r w:rsidRPr="008B4A84">
                            <w:rPr>
                              <w:rFonts w:ascii="Arial" w:hAnsi="Arial" w:cs="Arial"/>
                              <w:color w:val="FFFFFF" w:themeColor="background1"/>
                              <w:sz w:val="21"/>
                              <w:szCs w:val="21"/>
                              <w:lang w:val="en-GB"/>
                            </w:rPr>
                            <w:t xml:space="preserve">BY </w:t>
                          </w:r>
                          <w:r w:rsidR="000053C4">
                            <w:rPr>
                              <w:rFonts w:ascii="Arial" w:hAnsi="Arial" w:cs="Arial"/>
                              <w:color w:val="FFFFFF" w:themeColor="background1"/>
                              <w:sz w:val="21"/>
                              <w:szCs w:val="21"/>
                              <w:lang w:val="en-GB"/>
                            </w:rPr>
                            <w:t>KATIE GOODMAN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35B4DDB" id="_x0000_s1031" type="#_x0000_t202" style="position:absolute;margin-left:-1.8pt;margin-top:153pt;width:382.2pt;height:22.95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" filled="f" stroked="f" strokeweight=".5pt">
              <v:textbox>
                <w:txbxContent>
                  <w:p w14:paraId="1417B6EA" w14:textId="5B06B075" w:rsidR="002E5554" w:rsidRPr="008B4A84" w:rsidRDefault="002E5554" w:rsidP="002E5554">
                    <w:pPr>
                      <w:rPr>
                        <w:rFonts w:ascii="Arial" w:hAnsi="Arial" w:cs="Arial"/>
                        <w:color w:val="FFFFFF" w:themeColor="background1"/>
                        <w:sz w:val="21"/>
                        <w:szCs w:val="21"/>
                        <w:lang w:val="en-GB"/>
                      </w:rPr>
                    </w:pPr>
                    <w:r w:rsidRPr="008B4A84">
                      <w:rPr>
                        <w:rFonts w:ascii="Arial" w:hAnsi="Arial" w:cs="Arial"/>
                        <w:color w:val="FFFFFF" w:themeColor="background1"/>
                        <w:sz w:val="21"/>
                        <w:szCs w:val="21"/>
                        <w:lang w:val="en-GB"/>
                      </w:rPr>
                      <w:t xml:space="preserve">BY </w:t>
                    </w:r>
                    <w:r w:rsidR="000053C4">
                      <w:rPr>
                        <w:rFonts w:ascii="Arial" w:hAnsi="Arial" w:cs="Arial"/>
                        <w:color w:val="FFFFFF" w:themeColor="background1"/>
                        <w:sz w:val="21"/>
                        <w:szCs w:val="21"/>
                        <w:lang w:val="en-GB"/>
                      </w:rPr>
                      <w:t>KATIE GOODMAN</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F72CC3"/>
    <w:multiLevelType w:val="hybridMultilevel"/>
    <w:tmpl w:val="FE5A4F0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6962627"/>
    <w:multiLevelType w:val="hybridMultilevel"/>
    <w:tmpl w:val="720A45DC"/>
    <w:lvl w:ilvl="0" w:tplc="8A2404AC">
      <w:start w:val="1"/>
      <w:numFmt w:val="lowerRoman"/>
      <w:lvlText w:val="(%1)"/>
      <w:lvlJc w:val="left"/>
      <w:pPr>
        <w:ind w:left="3600" w:hanging="720"/>
      </w:pPr>
      <w:rPr>
        <w:rFonts w:hint="default"/>
      </w:rPr>
    </w:lvl>
    <w:lvl w:ilvl="1" w:tplc="08090019" w:tentative="1">
      <w:start w:val="1"/>
      <w:numFmt w:val="lowerLetter"/>
      <w:lvlText w:val="%2."/>
      <w:lvlJc w:val="left"/>
      <w:pPr>
        <w:ind w:left="3960" w:hanging="360"/>
      </w:pPr>
    </w:lvl>
    <w:lvl w:ilvl="2" w:tplc="0809001B" w:tentative="1">
      <w:start w:val="1"/>
      <w:numFmt w:val="lowerRoman"/>
      <w:lvlText w:val="%3."/>
      <w:lvlJc w:val="right"/>
      <w:pPr>
        <w:ind w:left="4680" w:hanging="180"/>
      </w:pPr>
    </w:lvl>
    <w:lvl w:ilvl="3" w:tplc="0809000F" w:tentative="1">
      <w:start w:val="1"/>
      <w:numFmt w:val="decimal"/>
      <w:lvlText w:val="%4."/>
      <w:lvlJc w:val="left"/>
      <w:pPr>
        <w:ind w:left="5400" w:hanging="360"/>
      </w:pPr>
    </w:lvl>
    <w:lvl w:ilvl="4" w:tplc="08090019" w:tentative="1">
      <w:start w:val="1"/>
      <w:numFmt w:val="lowerLetter"/>
      <w:lvlText w:val="%5."/>
      <w:lvlJc w:val="left"/>
      <w:pPr>
        <w:ind w:left="6120" w:hanging="360"/>
      </w:pPr>
    </w:lvl>
    <w:lvl w:ilvl="5" w:tplc="0809001B" w:tentative="1">
      <w:start w:val="1"/>
      <w:numFmt w:val="lowerRoman"/>
      <w:lvlText w:val="%6."/>
      <w:lvlJc w:val="right"/>
      <w:pPr>
        <w:ind w:left="6840" w:hanging="180"/>
      </w:pPr>
    </w:lvl>
    <w:lvl w:ilvl="6" w:tplc="0809000F" w:tentative="1">
      <w:start w:val="1"/>
      <w:numFmt w:val="decimal"/>
      <w:lvlText w:val="%7."/>
      <w:lvlJc w:val="left"/>
      <w:pPr>
        <w:ind w:left="7560" w:hanging="360"/>
      </w:pPr>
    </w:lvl>
    <w:lvl w:ilvl="7" w:tplc="08090019" w:tentative="1">
      <w:start w:val="1"/>
      <w:numFmt w:val="lowerLetter"/>
      <w:lvlText w:val="%8."/>
      <w:lvlJc w:val="left"/>
      <w:pPr>
        <w:ind w:left="8280" w:hanging="360"/>
      </w:pPr>
    </w:lvl>
    <w:lvl w:ilvl="8" w:tplc="0809001B" w:tentative="1">
      <w:start w:val="1"/>
      <w:numFmt w:val="lowerRoman"/>
      <w:lvlText w:val="%9."/>
      <w:lvlJc w:val="right"/>
      <w:pPr>
        <w:ind w:left="9000" w:hanging="180"/>
      </w:pPr>
    </w:lvl>
  </w:abstractNum>
  <w:abstractNum w:abstractNumId="2" w15:restartNumberingAfterBreak="0">
    <w:nsid w:val="47E02BD7"/>
    <w:multiLevelType w:val="hybridMultilevel"/>
    <w:tmpl w:val="02745E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F477266"/>
    <w:multiLevelType w:val="hybridMultilevel"/>
    <w:tmpl w:val="5A46B474"/>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0776197">
    <w:abstractNumId w:val="0"/>
  </w:num>
  <w:num w:numId="2" w16cid:durableId="1897545950">
    <w:abstractNumId w:val="2"/>
  </w:num>
  <w:num w:numId="3" w16cid:durableId="802508272">
    <w:abstractNumId w:val="1"/>
  </w:num>
  <w:num w:numId="4" w16cid:durableId="38831207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2E66"/>
    <w:rsid w:val="000053C4"/>
    <w:rsid w:val="000603F4"/>
    <w:rsid w:val="00094B6A"/>
    <w:rsid w:val="000F7A49"/>
    <w:rsid w:val="002559ED"/>
    <w:rsid w:val="002850D8"/>
    <w:rsid w:val="0029005D"/>
    <w:rsid w:val="002B278D"/>
    <w:rsid w:val="002E5554"/>
    <w:rsid w:val="002F4270"/>
    <w:rsid w:val="003B4101"/>
    <w:rsid w:val="003C6495"/>
    <w:rsid w:val="004157D5"/>
    <w:rsid w:val="0051201D"/>
    <w:rsid w:val="00586303"/>
    <w:rsid w:val="005B3B28"/>
    <w:rsid w:val="006441A7"/>
    <w:rsid w:val="00703BDF"/>
    <w:rsid w:val="007F578F"/>
    <w:rsid w:val="00872EE2"/>
    <w:rsid w:val="008B04A4"/>
    <w:rsid w:val="008B4A84"/>
    <w:rsid w:val="009216D1"/>
    <w:rsid w:val="009448EA"/>
    <w:rsid w:val="009C10CC"/>
    <w:rsid w:val="009C6BA3"/>
    <w:rsid w:val="00A246FD"/>
    <w:rsid w:val="00A74366"/>
    <w:rsid w:val="00A963A2"/>
    <w:rsid w:val="00AA2D23"/>
    <w:rsid w:val="00AA2E66"/>
    <w:rsid w:val="00AC5E6E"/>
    <w:rsid w:val="00B11A41"/>
    <w:rsid w:val="00B121FA"/>
    <w:rsid w:val="00BB5FAE"/>
    <w:rsid w:val="00C64279"/>
    <w:rsid w:val="00DC05A8"/>
    <w:rsid w:val="00DC7884"/>
    <w:rsid w:val="00DE32CF"/>
    <w:rsid w:val="00EA0D9B"/>
    <w:rsid w:val="00F17FB9"/>
    <w:rsid w:val="00F27513"/>
    <w:rsid w:val="00F32175"/>
    <w:rsid w:val="00F461C6"/>
    <w:rsid w:val="00F562C6"/>
    <w:rsid w:val="00FA68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86D5B2"/>
  <w15:chartTrackingRefBased/>
  <w15:docId w15:val="{403D12F0-5413-0446-B48B-7084F85BA2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A2E6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A2E6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A2E6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A2E6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A2E6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A2E6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A2E6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A2E6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A2E6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2E6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A2E6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A2E6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A2E6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A2E6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A2E6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A2E6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A2E6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A2E66"/>
    <w:rPr>
      <w:rFonts w:eastAsiaTheme="majorEastAsia" w:cstheme="majorBidi"/>
      <w:color w:val="272727" w:themeColor="text1" w:themeTint="D8"/>
    </w:rPr>
  </w:style>
  <w:style w:type="paragraph" w:styleId="Title">
    <w:name w:val="Title"/>
    <w:basedOn w:val="Normal"/>
    <w:next w:val="Normal"/>
    <w:link w:val="TitleChar"/>
    <w:uiPriority w:val="10"/>
    <w:qFormat/>
    <w:rsid w:val="00AA2E6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A2E6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A2E66"/>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A2E6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A2E6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A2E66"/>
    <w:rPr>
      <w:i/>
      <w:iCs/>
      <w:color w:val="404040" w:themeColor="text1" w:themeTint="BF"/>
    </w:rPr>
  </w:style>
  <w:style w:type="paragraph" w:styleId="ListParagraph">
    <w:name w:val="List Paragraph"/>
    <w:basedOn w:val="Normal"/>
    <w:uiPriority w:val="34"/>
    <w:qFormat/>
    <w:rsid w:val="00AA2E66"/>
    <w:pPr>
      <w:ind w:left="720"/>
      <w:contextualSpacing/>
    </w:pPr>
  </w:style>
  <w:style w:type="character" w:styleId="IntenseEmphasis">
    <w:name w:val="Intense Emphasis"/>
    <w:basedOn w:val="DefaultParagraphFont"/>
    <w:uiPriority w:val="21"/>
    <w:qFormat/>
    <w:rsid w:val="00AA2E66"/>
    <w:rPr>
      <w:i/>
      <w:iCs/>
      <w:color w:val="0F4761" w:themeColor="accent1" w:themeShade="BF"/>
    </w:rPr>
  </w:style>
  <w:style w:type="paragraph" w:styleId="IntenseQuote">
    <w:name w:val="Intense Quote"/>
    <w:basedOn w:val="Normal"/>
    <w:next w:val="Normal"/>
    <w:link w:val="IntenseQuoteChar"/>
    <w:uiPriority w:val="30"/>
    <w:qFormat/>
    <w:rsid w:val="00AA2E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A2E66"/>
    <w:rPr>
      <w:i/>
      <w:iCs/>
      <w:color w:val="0F4761" w:themeColor="accent1" w:themeShade="BF"/>
    </w:rPr>
  </w:style>
  <w:style w:type="character" w:styleId="IntenseReference">
    <w:name w:val="Intense Reference"/>
    <w:basedOn w:val="DefaultParagraphFont"/>
    <w:uiPriority w:val="32"/>
    <w:qFormat/>
    <w:rsid w:val="00AA2E66"/>
    <w:rPr>
      <w:b/>
      <w:bCs/>
      <w:smallCaps/>
      <w:color w:val="0F4761" w:themeColor="accent1" w:themeShade="BF"/>
      <w:spacing w:val="5"/>
    </w:rPr>
  </w:style>
  <w:style w:type="paragraph" w:styleId="Header">
    <w:name w:val="header"/>
    <w:basedOn w:val="Normal"/>
    <w:link w:val="HeaderChar"/>
    <w:uiPriority w:val="99"/>
    <w:unhideWhenUsed/>
    <w:rsid w:val="00AA2E66"/>
    <w:pPr>
      <w:tabs>
        <w:tab w:val="center" w:pos="4513"/>
        <w:tab w:val="right" w:pos="9026"/>
      </w:tabs>
    </w:pPr>
  </w:style>
  <w:style w:type="character" w:customStyle="1" w:styleId="HeaderChar">
    <w:name w:val="Header Char"/>
    <w:basedOn w:val="DefaultParagraphFont"/>
    <w:link w:val="Header"/>
    <w:uiPriority w:val="99"/>
    <w:rsid w:val="00AA2E66"/>
  </w:style>
  <w:style w:type="paragraph" w:styleId="Footer">
    <w:name w:val="footer"/>
    <w:basedOn w:val="Normal"/>
    <w:link w:val="FooterChar"/>
    <w:uiPriority w:val="99"/>
    <w:unhideWhenUsed/>
    <w:rsid w:val="00AA2E66"/>
    <w:pPr>
      <w:tabs>
        <w:tab w:val="center" w:pos="4513"/>
        <w:tab w:val="right" w:pos="9026"/>
      </w:tabs>
    </w:pPr>
  </w:style>
  <w:style w:type="character" w:customStyle="1" w:styleId="FooterChar">
    <w:name w:val="Footer Char"/>
    <w:basedOn w:val="DefaultParagraphFont"/>
    <w:link w:val="Footer"/>
    <w:uiPriority w:val="99"/>
    <w:rsid w:val="00AA2E66"/>
  </w:style>
  <w:style w:type="paragraph" w:customStyle="1" w:styleId="BasicParagraph">
    <w:name w:val="[Basic Paragraph]"/>
    <w:basedOn w:val="Normal"/>
    <w:uiPriority w:val="99"/>
    <w:rsid w:val="008B4A84"/>
    <w:pPr>
      <w:autoSpaceDE w:val="0"/>
      <w:autoSpaceDN w:val="0"/>
      <w:adjustRightInd w:val="0"/>
      <w:spacing w:line="288" w:lineRule="auto"/>
      <w:textAlignment w:val="center"/>
    </w:pPr>
    <w:rPr>
      <w:rFonts w:ascii="Minion Pro" w:hAnsi="Minion Pro" w:cs="Minion Pro"/>
      <w:color w:val="000000"/>
      <w:kern w:val="0"/>
      <w:lang w:val="en-GB"/>
    </w:rPr>
  </w:style>
  <w:style w:type="character" w:styleId="Hyperlink">
    <w:name w:val="Hyperlink"/>
    <w:basedOn w:val="DefaultParagraphFont"/>
    <w:uiPriority w:val="99"/>
    <w:unhideWhenUsed/>
    <w:rsid w:val="007F578F"/>
    <w:rPr>
      <w:color w:val="467886" w:themeColor="hyperlink"/>
      <w:u w:val="single"/>
    </w:rPr>
  </w:style>
  <w:style w:type="character" w:styleId="UnresolvedMention">
    <w:name w:val="Unresolved Mention"/>
    <w:basedOn w:val="DefaultParagraphFont"/>
    <w:uiPriority w:val="99"/>
    <w:semiHidden/>
    <w:unhideWhenUsed/>
    <w:rsid w:val="007F578F"/>
    <w:rPr>
      <w:color w:val="605E5C"/>
      <w:shd w:val="clear" w:color="auto" w:fill="E1DFDD"/>
    </w:rPr>
  </w:style>
  <w:style w:type="character" w:styleId="FollowedHyperlink">
    <w:name w:val="FollowedHyperlink"/>
    <w:basedOn w:val="DefaultParagraphFont"/>
    <w:uiPriority w:val="99"/>
    <w:semiHidden/>
    <w:unhideWhenUsed/>
    <w:rsid w:val="009216D1"/>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judiciary.uk/wp-content/uploads/2025/05/Lucy-Connolly-v-The-King.pdf?utm_source=chatgpt.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hyperlink" Target="http://www.stiveschambers.co.uk" TargetMode="External"/><Relationship Id="rId1" Type="http://schemas.openxmlformats.org/officeDocument/2006/relationships/image" Target="media/image4.png"/><Relationship Id="rId4" Type="http://schemas.openxmlformats.org/officeDocument/2006/relationships/hyperlink" Target="http://www.stiveschambers.co.uk"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948</Words>
  <Characters>5406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Plotnek</dc:creator>
  <cp:keywords/>
  <dc:description/>
  <cp:lastModifiedBy>Mona Chanan</cp:lastModifiedBy>
  <cp:revision>2</cp:revision>
  <dcterms:created xsi:type="dcterms:W3CDTF">2025-05-22T15:03:00Z</dcterms:created>
  <dcterms:modified xsi:type="dcterms:W3CDTF">2025-05-22T15:03:00Z</dcterms:modified>
</cp:coreProperties>
</file>